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346" w:rsidRPr="00C52026" w:rsidRDefault="00661F5D" w:rsidP="00471346">
      <w:pPr>
        <w:pStyle w:val="BodyText"/>
        <w:tabs>
          <w:tab w:val="left" w:pos="2552"/>
        </w:tabs>
        <w:rPr>
          <w:rFonts w:ascii="Times New Roman" w:hAnsi="Times New Roman" w:cs="Times New Roman"/>
        </w:rPr>
      </w:pPr>
      <w:r w:rsidRPr="00C52026">
        <w:rPr>
          <w:rFonts w:ascii="Times New Roman" w:hAnsi="Times New Roman" w:cs="Times New Roman"/>
        </w:rPr>
        <w:t>IALA</w:t>
      </w:r>
      <w:r w:rsidR="00471346" w:rsidRPr="00C52026">
        <w:rPr>
          <w:rFonts w:ascii="Times New Roman" w:hAnsi="Times New Roman" w:cs="Times New Roman"/>
        </w:rPr>
        <w:tab/>
        <w:t xml:space="preserve">Input paper </w:t>
      </w:r>
      <w:bookmarkStart w:id="0" w:name="_GoBack"/>
      <w:bookmarkEnd w:id="0"/>
    </w:p>
    <w:p w:rsidR="00471346" w:rsidRPr="00C52026" w:rsidRDefault="003343D1" w:rsidP="00471346">
      <w:pPr>
        <w:pStyle w:val="BodyText"/>
        <w:tabs>
          <w:tab w:val="left" w:pos="255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Agenda item</w:t>
      </w:r>
      <w:r>
        <w:rPr>
          <w:rFonts w:ascii="Times New Roman" w:hAnsi="Times New Roman" w:cs="Times New Roman"/>
        </w:rPr>
        <w:tab/>
        <w:t>11</w:t>
      </w:r>
    </w:p>
    <w:p w:rsidR="00471346" w:rsidRPr="00C52026" w:rsidRDefault="00471346" w:rsidP="00471346">
      <w:pPr>
        <w:pStyle w:val="BodyText"/>
        <w:tabs>
          <w:tab w:val="left" w:pos="2552"/>
        </w:tabs>
        <w:rPr>
          <w:rFonts w:ascii="Times New Roman" w:hAnsi="Times New Roman" w:cs="Times New Roman"/>
        </w:rPr>
      </w:pPr>
      <w:r w:rsidRPr="00C52026">
        <w:rPr>
          <w:rFonts w:ascii="Times New Roman" w:hAnsi="Times New Roman" w:cs="Times New Roman"/>
        </w:rPr>
        <w:t>Task Number</w:t>
      </w:r>
      <w:r w:rsidRPr="00C52026">
        <w:rPr>
          <w:rFonts w:ascii="Times New Roman" w:hAnsi="Times New Roman" w:cs="Times New Roman"/>
        </w:rPr>
        <w:tab/>
        <w:t>xx</w:t>
      </w:r>
    </w:p>
    <w:p w:rsidR="00471346" w:rsidRPr="00C52026" w:rsidRDefault="00471346" w:rsidP="00471346">
      <w:pPr>
        <w:pStyle w:val="BodyText"/>
        <w:tabs>
          <w:tab w:val="left" w:pos="2552"/>
        </w:tabs>
        <w:rPr>
          <w:rFonts w:ascii="Times New Roman" w:hAnsi="Times New Roman" w:cs="Times New Roman"/>
        </w:rPr>
      </w:pPr>
      <w:r w:rsidRPr="00C52026">
        <w:rPr>
          <w:rFonts w:ascii="Times New Roman" w:hAnsi="Times New Roman" w:cs="Times New Roman"/>
        </w:rPr>
        <w:t>Author(s) / Submitter(s)</w:t>
      </w:r>
      <w:r w:rsidRPr="00C52026">
        <w:rPr>
          <w:rFonts w:ascii="Times New Roman" w:hAnsi="Times New Roman" w:cs="Times New Roman"/>
        </w:rPr>
        <w:tab/>
        <w:t>USCG</w:t>
      </w:r>
    </w:p>
    <w:p w:rsidR="00471346" w:rsidRPr="00C52026" w:rsidRDefault="00471346" w:rsidP="00471346">
      <w:pPr>
        <w:pStyle w:val="Title"/>
        <w:rPr>
          <w:rFonts w:ascii="Times New Roman" w:hAnsi="Times New Roman" w:cs="Times New Roman"/>
        </w:rPr>
      </w:pPr>
    </w:p>
    <w:p w:rsidR="00471346" w:rsidRPr="003343D1" w:rsidRDefault="00D80BB3" w:rsidP="00471346">
      <w:pPr>
        <w:pStyle w:val="Title"/>
        <w:rPr>
          <w:rFonts w:ascii="Times New Roman" w:hAnsi="Times New Roman" w:cs="Times New Roman"/>
          <w:color w:val="0070C0"/>
        </w:rPr>
      </w:pPr>
      <w:r w:rsidRPr="003343D1">
        <w:rPr>
          <w:rFonts w:ascii="Times New Roman" w:hAnsi="Times New Roman" w:cs="Times New Roman"/>
          <w:color w:val="0070C0"/>
        </w:rPr>
        <w:t>IALA A-124 Appendix 14 Ed.2 FATDMA Start Slot Corrections</w:t>
      </w:r>
    </w:p>
    <w:p w:rsidR="00471346" w:rsidRPr="003343D1" w:rsidRDefault="00471346" w:rsidP="003343D1">
      <w:pPr>
        <w:pStyle w:val="Heading1"/>
      </w:pPr>
      <w:r w:rsidRPr="003343D1">
        <w:t>Summary</w:t>
      </w:r>
    </w:p>
    <w:p w:rsidR="00471346" w:rsidRPr="003343D1" w:rsidRDefault="00471346" w:rsidP="003343D1">
      <w:pPr>
        <w:pStyle w:val="Heading2"/>
      </w:pPr>
      <w:r w:rsidRPr="003343D1">
        <w:t>Purpose of the document</w:t>
      </w:r>
    </w:p>
    <w:p w:rsidR="00471346" w:rsidRPr="00C52026" w:rsidRDefault="00F50642" w:rsidP="00471346">
      <w:pPr>
        <w:pStyle w:val="BodyText"/>
        <w:rPr>
          <w:rFonts w:ascii="Times New Roman" w:hAnsi="Times New Roman" w:cs="Times New Roman"/>
        </w:rPr>
      </w:pPr>
      <w:r w:rsidRPr="00C52026">
        <w:rPr>
          <w:rFonts w:ascii="Times New Roman" w:hAnsi="Times New Roman" w:cs="Times New Roman"/>
        </w:rPr>
        <w:t xml:space="preserve">This document intends to show the slot conflict created when certain slot intervals are used in conjunction with the </w:t>
      </w:r>
      <w:r w:rsidR="00E649E0" w:rsidRPr="00C52026">
        <w:rPr>
          <w:rFonts w:ascii="Times New Roman" w:hAnsi="Times New Roman" w:cs="Times New Roman"/>
        </w:rPr>
        <w:t xml:space="preserve">Absolute Slot Number </w:t>
      </w:r>
      <w:r w:rsidRPr="00C52026">
        <w:rPr>
          <w:rFonts w:ascii="Times New Roman" w:hAnsi="Times New Roman" w:cs="Times New Roman"/>
        </w:rPr>
        <w:t>FATDMA</w:t>
      </w:r>
      <w:r w:rsidR="00C07B50" w:rsidRPr="00C52026">
        <w:rPr>
          <w:rFonts w:ascii="Times New Roman" w:hAnsi="Times New Roman" w:cs="Times New Roman"/>
        </w:rPr>
        <w:t xml:space="preserve"> Schemas provided</w:t>
      </w:r>
      <w:r w:rsidR="00771056">
        <w:rPr>
          <w:rFonts w:ascii="Times New Roman" w:hAnsi="Times New Roman" w:cs="Times New Roman"/>
        </w:rPr>
        <w:t xml:space="preserve"> Annex B from</w:t>
      </w:r>
      <w:r w:rsidR="00C07B50" w:rsidRPr="00C52026">
        <w:rPr>
          <w:rFonts w:ascii="Times New Roman" w:hAnsi="Times New Roman" w:cs="Times New Roman"/>
        </w:rPr>
        <w:t xml:space="preserve"> Ed2 of Appendix 14 of A-124</w:t>
      </w:r>
      <w:r w:rsidR="00621ECD">
        <w:rPr>
          <w:rFonts w:ascii="Times New Roman" w:hAnsi="Times New Roman" w:cs="Times New Roman"/>
        </w:rPr>
        <w:t>, and suggests new Absolute Start Slots for Annex B</w:t>
      </w:r>
      <w:r w:rsidRPr="00C52026">
        <w:rPr>
          <w:rFonts w:ascii="Times New Roman" w:hAnsi="Times New Roman" w:cs="Times New Roman"/>
        </w:rPr>
        <w:t>.</w:t>
      </w:r>
    </w:p>
    <w:p w:rsidR="00471346" w:rsidRPr="00C52026" w:rsidRDefault="00471346" w:rsidP="003343D1">
      <w:pPr>
        <w:pStyle w:val="Heading1"/>
      </w:pPr>
      <w:r w:rsidRPr="00C52026">
        <w:t>Background</w:t>
      </w:r>
    </w:p>
    <w:p w:rsidR="004E3D60" w:rsidRPr="00C52026" w:rsidRDefault="004E3D60" w:rsidP="004E3D60">
      <w:pPr>
        <w:pStyle w:val="BodyText"/>
        <w:rPr>
          <w:rFonts w:ascii="Times New Roman" w:hAnsi="Times New Roman" w:cs="Times New Roman"/>
          <w:lang w:eastAsia="de-DE"/>
        </w:rPr>
      </w:pPr>
      <w:r w:rsidRPr="00C52026">
        <w:rPr>
          <w:rFonts w:ascii="Times New Roman" w:hAnsi="Times New Roman" w:cs="Times New Roman"/>
          <w:lang w:eastAsia="de-DE"/>
        </w:rPr>
        <w:t>During</w:t>
      </w:r>
      <w:r w:rsidR="00964AA8" w:rsidRPr="00C52026">
        <w:rPr>
          <w:rFonts w:ascii="Times New Roman" w:hAnsi="Times New Roman" w:cs="Times New Roman"/>
          <w:lang w:eastAsia="de-DE"/>
        </w:rPr>
        <w:t xml:space="preserve"> planning and design of the US FATDMA Schema</w:t>
      </w:r>
      <w:r w:rsidR="00540E6A" w:rsidRPr="00C52026">
        <w:rPr>
          <w:rFonts w:ascii="Times New Roman" w:hAnsi="Times New Roman" w:cs="Times New Roman"/>
          <w:lang w:eastAsia="de-DE"/>
        </w:rPr>
        <w:t xml:space="preserve"> it was discovered that when using different slot increments recommended in Chapter 5</w:t>
      </w:r>
      <w:r w:rsidR="00BE4E1F" w:rsidRPr="00C52026">
        <w:rPr>
          <w:rFonts w:ascii="Times New Roman" w:hAnsi="Times New Roman" w:cs="Times New Roman"/>
          <w:lang w:eastAsia="de-DE"/>
        </w:rPr>
        <w:t xml:space="preserve"> of A-124 Appendix 14</w:t>
      </w:r>
      <w:r w:rsidR="00540E6A" w:rsidRPr="00C52026">
        <w:rPr>
          <w:rFonts w:ascii="Times New Roman" w:hAnsi="Times New Roman" w:cs="Times New Roman"/>
          <w:lang w:eastAsia="de-DE"/>
        </w:rPr>
        <w:t xml:space="preserve">, combined with the recommended start slots given in Annex B </w:t>
      </w:r>
      <w:r w:rsidR="00D455B7" w:rsidRPr="00C52026">
        <w:rPr>
          <w:rFonts w:ascii="Times New Roman" w:hAnsi="Times New Roman" w:cs="Times New Roman"/>
          <w:lang w:eastAsia="de-DE"/>
        </w:rPr>
        <w:t xml:space="preserve">Absolute Slot Number and Use </w:t>
      </w:r>
      <w:r w:rsidR="00540E6A" w:rsidRPr="00C52026">
        <w:rPr>
          <w:rFonts w:ascii="Times New Roman" w:hAnsi="Times New Roman" w:cs="Times New Roman"/>
          <w:lang w:eastAsia="de-DE"/>
        </w:rPr>
        <w:t xml:space="preserve">default FATDMA schemes table, slot conflicts were created that prohibited </w:t>
      </w:r>
      <w:r w:rsidR="002C2AC9" w:rsidRPr="00C52026">
        <w:rPr>
          <w:rFonts w:ascii="Times New Roman" w:hAnsi="Times New Roman" w:cs="Times New Roman"/>
          <w:lang w:eastAsia="de-DE"/>
        </w:rPr>
        <w:t>a</w:t>
      </w:r>
      <w:r w:rsidR="00540E6A" w:rsidRPr="00C52026">
        <w:rPr>
          <w:rFonts w:ascii="Times New Roman" w:hAnsi="Times New Roman" w:cs="Times New Roman"/>
          <w:lang w:eastAsia="de-DE"/>
        </w:rPr>
        <w:t xml:space="preserve"> base station from transmitting on one or both channels (depending on the schema).</w:t>
      </w:r>
    </w:p>
    <w:p w:rsidR="00BE4E1F" w:rsidRPr="00C52026" w:rsidRDefault="00BE4E1F" w:rsidP="004E3D60">
      <w:pPr>
        <w:pStyle w:val="BodyText"/>
        <w:rPr>
          <w:rFonts w:ascii="Times New Roman" w:hAnsi="Times New Roman" w:cs="Times New Roman"/>
          <w:lang w:eastAsia="de-DE"/>
        </w:rPr>
      </w:pPr>
    </w:p>
    <w:p w:rsidR="00FE7560" w:rsidRPr="00C52026" w:rsidRDefault="00471346" w:rsidP="003343D1">
      <w:pPr>
        <w:pStyle w:val="Heading1"/>
      </w:pPr>
      <w:r w:rsidRPr="00C52026">
        <w:t>Discussion</w:t>
      </w:r>
    </w:p>
    <w:p w:rsidR="00BF7AB0" w:rsidRPr="00C52026" w:rsidRDefault="00BF7AB0" w:rsidP="003343D1">
      <w:pPr>
        <w:pStyle w:val="Heading2"/>
      </w:pPr>
      <w:r w:rsidRPr="00C52026">
        <w:t>Annex B Absolute Start Slots</w:t>
      </w:r>
    </w:p>
    <w:p w:rsidR="00BF7AB0" w:rsidRPr="00C52026" w:rsidRDefault="00BF7AB0" w:rsidP="00BF7AB0">
      <w:pPr>
        <w:pStyle w:val="BodyText"/>
        <w:rPr>
          <w:rFonts w:ascii="Times New Roman" w:hAnsi="Times New Roman" w:cs="Times New Roman"/>
          <w:lang w:eastAsia="de-DE"/>
        </w:rPr>
      </w:pPr>
      <w:r w:rsidRPr="00C52026">
        <w:rPr>
          <w:rFonts w:ascii="Times New Roman" w:hAnsi="Times New Roman" w:cs="Times New Roman"/>
          <w:lang w:eastAsia="de-DE"/>
        </w:rPr>
        <w:t xml:space="preserve">Annex B </w:t>
      </w:r>
      <w:r w:rsidR="00D455B7" w:rsidRPr="00C52026">
        <w:rPr>
          <w:rFonts w:ascii="Times New Roman" w:hAnsi="Times New Roman" w:cs="Times New Roman"/>
          <w:lang w:eastAsia="de-DE"/>
        </w:rPr>
        <w:t xml:space="preserve">of Appendix 14 </w:t>
      </w:r>
      <w:r w:rsidRPr="00C52026">
        <w:rPr>
          <w:rFonts w:ascii="Times New Roman" w:hAnsi="Times New Roman" w:cs="Times New Roman"/>
          <w:lang w:eastAsia="de-DE"/>
        </w:rPr>
        <w:t xml:space="preserve">gives start slots for channel A &amp; B for both a standard configuration, and where necessary, a “mirrored” configuration. These two standard configurations are denoted by the Roman numerals I and II to distinguish them from </w:t>
      </w:r>
      <w:r w:rsidR="00E36703" w:rsidRPr="00C52026">
        <w:rPr>
          <w:rFonts w:ascii="Times New Roman" w:hAnsi="Times New Roman" w:cs="Times New Roman"/>
          <w:lang w:eastAsia="de-DE"/>
        </w:rPr>
        <w:t>frequency channels A and B. The Usage Configurations are divided into three categories; Base Station Report, Data Link Management</w:t>
      </w:r>
      <w:r w:rsidR="00391D75" w:rsidRPr="00C52026">
        <w:rPr>
          <w:rFonts w:ascii="Times New Roman" w:hAnsi="Times New Roman" w:cs="Times New Roman"/>
          <w:lang w:eastAsia="de-DE"/>
        </w:rPr>
        <w:t xml:space="preserve"> (DLM)</w:t>
      </w:r>
      <w:r w:rsidR="00E36703" w:rsidRPr="00C52026">
        <w:rPr>
          <w:rFonts w:ascii="Times New Roman" w:hAnsi="Times New Roman" w:cs="Times New Roman"/>
          <w:lang w:eastAsia="de-DE"/>
        </w:rPr>
        <w:t>, and General Purpose.</w:t>
      </w:r>
    </w:p>
    <w:p w:rsidR="00440556" w:rsidRPr="00C52026" w:rsidRDefault="00440556" w:rsidP="00440556">
      <w:pPr>
        <w:pStyle w:val="Heading3"/>
        <w:rPr>
          <w:rFonts w:ascii="Times New Roman" w:hAnsi="Times New Roman" w:cs="Times New Roman"/>
        </w:rPr>
      </w:pPr>
      <w:r w:rsidRPr="00C52026">
        <w:rPr>
          <w:rFonts w:ascii="Times New Roman" w:hAnsi="Times New Roman" w:cs="Times New Roman"/>
        </w:rPr>
        <w:t>Assumptions</w:t>
      </w:r>
    </w:p>
    <w:p w:rsidR="00440556" w:rsidRPr="00C52026" w:rsidRDefault="00E36703" w:rsidP="00440556">
      <w:pPr>
        <w:pStyle w:val="Heading3"/>
        <w:numPr>
          <w:ilvl w:val="0"/>
          <w:numId w:val="0"/>
        </w:numPr>
        <w:ind w:left="992"/>
        <w:rPr>
          <w:rFonts w:ascii="Times New Roman" w:hAnsi="Times New Roman" w:cs="Times New Roman"/>
        </w:rPr>
      </w:pPr>
      <w:r w:rsidRPr="00C52026">
        <w:rPr>
          <w:rFonts w:ascii="Times New Roman" w:hAnsi="Times New Roman" w:cs="Times New Roman"/>
        </w:rPr>
        <w:t>Base Station Report reservations are used to reserve the 3 slots for Message 4 transmissions in non-semaphore mode</w:t>
      </w:r>
      <w:r w:rsidR="00391D75" w:rsidRPr="00C52026">
        <w:rPr>
          <w:rFonts w:ascii="Times New Roman" w:hAnsi="Times New Roman" w:cs="Times New Roman"/>
        </w:rPr>
        <w:t xml:space="preserve"> or 9 in semaphore mode. </w:t>
      </w:r>
      <w:r w:rsidR="00440556" w:rsidRPr="00C52026">
        <w:rPr>
          <w:rFonts w:ascii="Times New Roman" w:hAnsi="Times New Roman" w:cs="Times New Roman"/>
        </w:rPr>
        <w:t xml:space="preserve">3 are </w:t>
      </w:r>
      <w:r w:rsidR="002B3749">
        <w:rPr>
          <w:rFonts w:ascii="Times New Roman" w:hAnsi="Times New Roman" w:cs="Times New Roman"/>
        </w:rPr>
        <w:t>reserved</w:t>
      </w:r>
      <w:r w:rsidR="00440556" w:rsidRPr="00C52026">
        <w:rPr>
          <w:rFonts w:ascii="Times New Roman" w:hAnsi="Times New Roman" w:cs="Times New Roman"/>
        </w:rPr>
        <w:t xml:space="preserve"> in the US Schemas</w:t>
      </w:r>
      <w:r w:rsidR="002B3749">
        <w:rPr>
          <w:rFonts w:ascii="Times New Roman" w:hAnsi="Times New Roman" w:cs="Times New Roman"/>
        </w:rPr>
        <w:t>, but 9 could result from a semaphore situation and are therefore accounted for in slot reservation schemas</w:t>
      </w:r>
      <w:r w:rsidR="00440556" w:rsidRPr="00C52026">
        <w:rPr>
          <w:rFonts w:ascii="Times New Roman" w:hAnsi="Times New Roman" w:cs="Times New Roman"/>
        </w:rPr>
        <w:t>.</w:t>
      </w:r>
    </w:p>
    <w:p w:rsidR="00440556" w:rsidRPr="00C52026" w:rsidRDefault="00391D75" w:rsidP="00440556">
      <w:pPr>
        <w:pStyle w:val="Heading3"/>
        <w:numPr>
          <w:ilvl w:val="0"/>
          <w:numId w:val="0"/>
        </w:numPr>
        <w:ind w:left="992"/>
        <w:rPr>
          <w:rFonts w:ascii="Times New Roman" w:hAnsi="Times New Roman" w:cs="Times New Roman"/>
        </w:rPr>
      </w:pPr>
      <w:r w:rsidRPr="00C52026">
        <w:rPr>
          <w:rFonts w:ascii="Times New Roman" w:hAnsi="Times New Roman" w:cs="Times New Roman"/>
        </w:rPr>
        <w:t xml:space="preserve">The DLM reservations maintain the slot(s) in each frame that is used to reserve all other slots. </w:t>
      </w:r>
      <w:r w:rsidR="00440556" w:rsidRPr="00C52026">
        <w:rPr>
          <w:rFonts w:ascii="Times New Roman" w:hAnsi="Times New Roman" w:cs="Times New Roman"/>
        </w:rPr>
        <w:t>1 per frame is used in the US Schemas.</w:t>
      </w:r>
    </w:p>
    <w:p w:rsidR="001950F6" w:rsidRPr="00C52026" w:rsidRDefault="00391D75" w:rsidP="00440556">
      <w:pPr>
        <w:pStyle w:val="Heading3"/>
        <w:numPr>
          <w:ilvl w:val="0"/>
          <w:numId w:val="0"/>
        </w:numPr>
        <w:ind w:left="992"/>
        <w:rPr>
          <w:rFonts w:ascii="Times New Roman" w:hAnsi="Times New Roman" w:cs="Times New Roman"/>
        </w:rPr>
      </w:pPr>
      <w:r w:rsidRPr="00C52026">
        <w:rPr>
          <w:rFonts w:ascii="Times New Roman" w:hAnsi="Times New Roman" w:cs="Times New Roman"/>
        </w:rPr>
        <w:t xml:space="preserve">The General Purpose reservations allow for all other transmissions </w:t>
      </w:r>
      <w:r w:rsidR="001950F6" w:rsidRPr="00C52026">
        <w:rPr>
          <w:rFonts w:ascii="Times New Roman" w:hAnsi="Times New Roman" w:cs="Times New Roman"/>
        </w:rPr>
        <w:t xml:space="preserve">determined by the competent authority to warrant guaranteed transmission without slot collision in the VDL. </w:t>
      </w:r>
    </w:p>
    <w:p w:rsidR="00440556" w:rsidRPr="00C52026" w:rsidRDefault="00440556" w:rsidP="00440556">
      <w:pPr>
        <w:pStyle w:val="Heading3"/>
        <w:rPr>
          <w:rFonts w:ascii="Times New Roman" w:hAnsi="Times New Roman" w:cs="Times New Roman"/>
        </w:rPr>
      </w:pPr>
      <w:r w:rsidRPr="00C52026">
        <w:rPr>
          <w:rFonts w:ascii="Times New Roman" w:hAnsi="Times New Roman" w:cs="Times New Roman"/>
        </w:rPr>
        <w:t>General Purpose Modifications</w:t>
      </w:r>
    </w:p>
    <w:p w:rsidR="006F1091" w:rsidRPr="00C52026" w:rsidRDefault="00213906" w:rsidP="006F1091">
      <w:pPr>
        <w:pStyle w:val="Heading3"/>
        <w:numPr>
          <w:ilvl w:val="0"/>
          <w:numId w:val="0"/>
        </w:numPr>
        <w:ind w:left="9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 c</w:t>
      </w:r>
      <w:r w:rsidR="00440556" w:rsidRPr="00C52026">
        <w:rPr>
          <w:rFonts w:ascii="Times New Roman" w:hAnsi="Times New Roman" w:cs="Times New Roman"/>
        </w:rPr>
        <w:t>ompetent authority determined use cases of high timing requirements (defined in Paragraph 6.3), for the purpose of transmittin</w:t>
      </w:r>
      <w:r>
        <w:rPr>
          <w:rFonts w:ascii="Times New Roman" w:hAnsi="Times New Roman" w:cs="Times New Roman"/>
        </w:rPr>
        <w:t>g Message 21 and ASMs</w:t>
      </w:r>
      <w:r w:rsidR="00440556" w:rsidRPr="00C52026">
        <w:rPr>
          <w:rFonts w:ascii="Times New Roman" w:hAnsi="Times New Roman" w:cs="Times New Roman"/>
        </w:rPr>
        <w:t>.</w:t>
      </w:r>
      <w:r w:rsidR="006F1091" w:rsidRPr="00C52026">
        <w:rPr>
          <w:rFonts w:ascii="Times New Roman" w:hAnsi="Times New Roman" w:cs="Times New Roman"/>
        </w:rPr>
        <w:t xml:space="preserve"> The US Schemas divide the high timing requirements by purpose</w:t>
      </w:r>
      <w:r>
        <w:rPr>
          <w:rFonts w:ascii="Times New Roman" w:hAnsi="Times New Roman" w:cs="Times New Roman"/>
        </w:rPr>
        <w:t>. There are</w:t>
      </w:r>
      <w:r w:rsidR="006F1091" w:rsidRPr="00C52026">
        <w:rPr>
          <w:rFonts w:ascii="Times New Roman" w:hAnsi="Times New Roman" w:cs="Times New Roman"/>
        </w:rPr>
        <w:t xml:space="preserve"> 15 Message 21’s reserved per frame per channel</w:t>
      </w:r>
      <w:r w:rsidR="00A00419" w:rsidRPr="00C52026">
        <w:rPr>
          <w:rFonts w:ascii="Times New Roman" w:hAnsi="Times New Roman" w:cs="Times New Roman"/>
        </w:rPr>
        <w:t xml:space="preserve"> denoted by Category 3 reservations,</w:t>
      </w:r>
      <w:r w:rsidR="006F1091" w:rsidRPr="00C52026">
        <w:rPr>
          <w:rFonts w:ascii="Times New Roman" w:hAnsi="Times New Roman" w:cs="Times New Roman"/>
        </w:rPr>
        <w:t xml:space="preserve"> and 30 slots are reserved for ASM</w:t>
      </w:r>
      <w:r w:rsidR="00F706F3" w:rsidRPr="00C52026">
        <w:rPr>
          <w:rFonts w:ascii="Times New Roman" w:hAnsi="Times New Roman" w:cs="Times New Roman"/>
        </w:rPr>
        <w:t xml:space="preserve"> and other general purpose messages</w:t>
      </w:r>
      <w:r w:rsidR="00A00419" w:rsidRPr="00C52026">
        <w:rPr>
          <w:rFonts w:ascii="Times New Roman" w:hAnsi="Times New Roman" w:cs="Times New Roman"/>
        </w:rPr>
        <w:t xml:space="preserve"> denoted by Category 4 reservations</w:t>
      </w:r>
      <w:r>
        <w:rPr>
          <w:rFonts w:ascii="Times New Roman" w:hAnsi="Times New Roman" w:cs="Times New Roman"/>
        </w:rPr>
        <w:t xml:space="preserve"> (see </w:t>
      </w:r>
      <w:r w:rsidR="003867C3">
        <w:fldChar w:fldCharType="begin"/>
      </w:r>
      <w:r w:rsidR="003867C3">
        <w:instrText xml:space="preserve"> REF _Ref438028616 \h  \* MERGEFORMAT </w:instrText>
      </w:r>
      <w:r w:rsidR="003867C3">
        <w:fldChar w:fldCharType="separate"/>
      </w:r>
      <w:r w:rsidRPr="0023480A">
        <w:rPr>
          <w:rFonts w:ascii="Times New Roman" w:hAnsi="Times New Roman" w:cs="Times New Roman"/>
        </w:rPr>
        <w:t>Figure 2</w:t>
      </w:r>
      <w:r w:rsidR="003867C3">
        <w:fldChar w:fldCharType="end"/>
      </w:r>
      <w:r w:rsidR="006F1091" w:rsidRPr="00C5202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)</w:t>
      </w:r>
    </w:p>
    <w:p w:rsidR="00BF7AB0" w:rsidRPr="00C52026" w:rsidRDefault="00BF7AB0">
      <w:pPr>
        <w:overflowPunct/>
        <w:autoSpaceDE/>
        <w:autoSpaceDN/>
        <w:adjustRightInd/>
        <w:textAlignment w:val="auto"/>
        <w:rPr>
          <w:rFonts w:eastAsia="Calibri"/>
          <w:b/>
          <w:sz w:val="22"/>
          <w:szCs w:val="22"/>
          <w:lang w:val="en-GB" w:eastAsia="en-GB"/>
        </w:rPr>
      </w:pPr>
      <w:r w:rsidRPr="00C52026">
        <w:br w:type="page"/>
      </w:r>
    </w:p>
    <w:p w:rsidR="00BF7AB0" w:rsidRPr="00C52026" w:rsidRDefault="00A00419" w:rsidP="003343D1">
      <w:pPr>
        <w:pStyle w:val="Heading2"/>
      </w:pPr>
      <w:r w:rsidRPr="00C52026">
        <w:lastRenderedPageBreak/>
        <w:t xml:space="preserve">Standard </w:t>
      </w:r>
      <w:r w:rsidR="00BE4E1F" w:rsidRPr="00C52026">
        <w:t>Referenced Sch</w:t>
      </w:r>
      <w:r w:rsidR="000F7811" w:rsidRPr="00C52026">
        <w:t>ema</w:t>
      </w:r>
      <w:r w:rsidR="0023480A">
        <w:t>s</w:t>
      </w:r>
    </w:p>
    <w:p w:rsidR="00BF7AB0" w:rsidRPr="00C52026" w:rsidRDefault="003867C3" w:rsidP="00BF7AB0">
      <w:pPr>
        <w:pStyle w:val="BodyText"/>
        <w:rPr>
          <w:rFonts w:ascii="Times New Roman" w:hAnsi="Times New Roman" w:cs="Times New Roman"/>
        </w:rPr>
      </w:pPr>
      <w:r>
        <w:fldChar w:fldCharType="begin"/>
      </w:r>
      <w:r>
        <w:instrText xml:space="preserve"> REF _Ref438024273 \h  \* MERGEFORMAT </w:instrText>
      </w:r>
      <w:r>
        <w:fldChar w:fldCharType="separate"/>
      </w:r>
      <w:r w:rsidR="00BF7AB0" w:rsidRPr="00C52026">
        <w:rPr>
          <w:rFonts w:ascii="Times New Roman" w:hAnsi="Times New Roman" w:cs="Times New Roman"/>
        </w:rPr>
        <w:t>Figure 1</w:t>
      </w:r>
      <w:r>
        <w:fldChar w:fldCharType="end"/>
      </w:r>
      <w:r w:rsidR="00BF7AB0" w:rsidRPr="00C52026">
        <w:rPr>
          <w:rFonts w:ascii="Times New Roman" w:hAnsi="Times New Roman" w:cs="Times New Roman"/>
        </w:rPr>
        <w:t xml:space="preserve"> denotes the 36 standard schemas given in Annex B</w:t>
      </w:r>
      <w:r w:rsidR="00391D75" w:rsidRPr="00C52026">
        <w:rPr>
          <w:rFonts w:ascii="Times New Roman" w:hAnsi="Times New Roman" w:cs="Times New Roman"/>
        </w:rPr>
        <w:t xml:space="preserve"> with the Base Station Report set in </w:t>
      </w:r>
      <w:r w:rsidR="00A00419" w:rsidRPr="00C52026">
        <w:rPr>
          <w:rFonts w:ascii="Times New Roman" w:hAnsi="Times New Roman" w:cs="Times New Roman"/>
        </w:rPr>
        <w:t>non-</w:t>
      </w:r>
      <w:r w:rsidR="00391D75" w:rsidRPr="00C52026">
        <w:rPr>
          <w:rFonts w:ascii="Times New Roman" w:hAnsi="Times New Roman" w:cs="Times New Roman"/>
        </w:rPr>
        <w:t>semaphore mode</w:t>
      </w:r>
      <w:r w:rsidR="00440556" w:rsidRPr="00C52026">
        <w:rPr>
          <w:rFonts w:ascii="Times New Roman" w:hAnsi="Times New Roman" w:cs="Times New Roman"/>
        </w:rPr>
        <w:t xml:space="preserve"> with a DLM repetition of twice per frame on each channel</w:t>
      </w:r>
      <w:r w:rsidR="00391D75" w:rsidRPr="00C52026">
        <w:rPr>
          <w:rFonts w:ascii="Times New Roman" w:hAnsi="Times New Roman" w:cs="Times New Roman"/>
        </w:rPr>
        <w:t>.</w:t>
      </w:r>
      <w:r w:rsidR="00440556" w:rsidRPr="00C52026">
        <w:rPr>
          <w:rFonts w:ascii="Times New Roman" w:hAnsi="Times New Roman" w:cs="Times New Roman"/>
        </w:rPr>
        <w:t xml:space="preserve"> The General Purpose slots allow for up to 10 messages per </w:t>
      </w:r>
      <w:r w:rsidR="002B3749">
        <w:rPr>
          <w:rFonts w:ascii="Times New Roman" w:hAnsi="Times New Roman" w:cs="Times New Roman"/>
        </w:rPr>
        <w:t>frame, but are not sufficient for</w:t>
      </w:r>
      <w:r w:rsidR="00440556" w:rsidRPr="00C52026">
        <w:rPr>
          <w:rFonts w:ascii="Times New Roman" w:hAnsi="Times New Roman" w:cs="Times New Roman"/>
        </w:rPr>
        <w:t xml:space="preserve"> high timing use cases.</w:t>
      </w:r>
    </w:p>
    <w:p w:rsidR="00BF7AB0" w:rsidRPr="00C52026" w:rsidRDefault="00381AC7" w:rsidP="00BF7AB0">
      <w:pPr>
        <w:pStyle w:val="BodyText"/>
        <w:keepNext/>
        <w:rPr>
          <w:rFonts w:ascii="Times New Roman" w:hAnsi="Times New Roman" w:cs="Times New Roman"/>
        </w:rPr>
      </w:pPr>
      <w:r w:rsidRPr="00C52026">
        <w:rPr>
          <w:rFonts w:ascii="Times New Roman" w:hAnsi="Times New Roman" w:cs="Times New Roman"/>
          <w:noProof/>
          <w:lang w:val="en-IE" w:eastAsia="en-IE"/>
        </w:rPr>
        <w:drawing>
          <wp:inline distT="0" distB="0" distL="0" distR="0">
            <wp:extent cx="6858000" cy="4806334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806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E1F" w:rsidRPr="00C52026" w:rsidRDefault="00BF7AB0" w:rsidP="00BF7AB0">
      <w:pPr>
        <w:pStyle w:val="Caption"/>
        <w:jc w:val="both"/>
      </w:pPr>
      <w:bookmarkStart w:id="1" w:name="_Ref438024273"/>
      <w:r w:rsidRPr="00C52026">
        <w:t xml:space="preserve">Figure </w:t>
      </w:r>
      <w:r w:rsidR="003867C3">
        <w:fldChar w:fldCharType="begin"/>
      </w:r>
      <w:r w:rsidR="003867C3">
        <w:instrText xml:space="preserve"> SEQ Figure \* ARABIC </w:instrText>
      </w:r>
      <w:r w:rsidR="003867C3">
        <w:fldChar w:fldCharType="separate"/>
      </w:r>
      <w:r w:rsidRPr="00C52026">
        <w:rPr>
          <w:noProof/>
        </w:rPr>
        <w:t>1</w:t>
      </w:r>
      <w:r w:rsidR="003867C3">
        <w:rPr>
          <w:noProof/>
        </w:rPr>
        <w:fldChar w:fldCharType="end"/>
      </w:r>
      <w:bookmarkEnd w:id="1"/>
      <w:r w:rsidRPr="00C52026">
        <w:t xml:space="preserve"> - Standard FATDMA Schema</w:t>
      </w:r>
      <w:r w:rsidR="00C24B45">
        <w:t>s</w:t>
      </w:r>
    </w:p>
    <w:p w:rsidR="00175A6E" w:rsidRPr="00C52026" w:rsidRDefault="00175A6E">
      <w:pPr>
        <w:overflowPunct/>
        <w:autoSpaceDE/>
        <w:autoSpaceDN/>
        <w:adjustRightInd/>
        <w:textAlignment w:val="auto"/>
        <w:rPr>
          <w:rFonts w:eastAsia="Calibri"/>
          <w:b/>
          <w:sz w:val="22"/>
          <w:szCs w:val="22"/>
          <w:lang w:val="en-GB" w:eastAsia="en-GB"/>
        </w:rPr>
      </w:pPr>
      <w:r w:rsidRPr="00C52026">
        <w:br w:type="page"/>
      </w:r>
    </w:p>
    <w:p w:rsidR="00BF7AB0" w:rsidRPr="00C52026" w:rsidRDefault="00BF7AB0" w:rsidP="003343D1">
      <w:pPr>
        <w:pStyle w:val="Heading2"/>
      </w:pPr>
      <w:r w:rsidRPr="00C52026">
        <w:lastRenderedPageBreak/>
        <w:t>Modified Start Slot Schema</w:t>
      </w:r>
    </w:p>
    <w:p w:rsidR="00440556" w:rsidRPr="00C52026" w:rsidRDefault="002B3749" w:rsidP="00175A6E">
      <w:pPr>
        <w:pStyle w:val="Heading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</w:t>
      </w:r>
      <w:r w:rsidR="00DF3DDB" w:rsidRPr="00C52026">
        <w:rPr>
          <w:rFonts w:ascii="Times New Roman" w:hAnsi="Times New Roman" w:cs="Times New Roman"/>
        </w:rPr>
        <w:t xml:space="preserve"> high timing requirement slot reservations were set utilizing the start slots given in Annex B</w:t>
      </w:r>
      <w:r>
        <w:rPr>
          <w:rFonts w:ascii="Times New Roman" w:hAnsi="Times New Roman" w:cs="Times New Roman"/>
        </w:rPr>
        <w:t>,</w:t>
      </w:r>
      <w:r w:rsidR="00DF3DDB" w:rsidRPr="00C52026">
        <w:rPr>
          <w:rFonts w:ascii="Times New Roman" w:hAnsi="Times New Roman" w:cs="Times New Roman"/>
        </w:rPr>
        <w:t xml:space="preserve"> slot reuse within the Base Station transmissions was created on half of the schemas which prevented the Base Station from transmitting specific message types that encountered the reuse.</w:t>
      </w:r>
      <w:r w:rsidR="00213906">
        <w:rPr>
          <w:rFonts w:ascii="Times New Roman" w:hAnsi="Times New Roman" w:cs="Times New Roman"/>
        </w:rPr>
        <w:t xml:space="preserve"> </w:t>
      </w:r>
    </w:p>
    <w:p w:rsidR="008B680E" w:rsidRDefault="00A00419" w:rsidP="00175A6E">
      <w:pPr>
        <w:pStyle w:val="Heading3"/>
        <w:rPr>
          <w:rFonts w:ascii="Times New Roman" w:hAnsi="Times New Roman" w:cs="Times New Roman"/>
        </w:rPr>
      </w:pPr>
      <w:r w:rsidRPr="00C52026">
        <w:rPr>
          <w:rFonts w:ascii="Times New Roman" w:hAnsi="Times New Roman" w:cs="Times New Roman"/>
        </w:rPr>
        <w:t xml:space="preserve">In general the reuse issue only affected one type of message on one channel, but in some cases the reuse issue spread across both channels or </w:t>
      </w:r>
      <w:r w:rsidR="00213906">
        <w:rPr>
          <w:rFonts w:ascii="Times New Roman" w:hAnsi="Times New Roman" w:cs="Times New Roman"/>
        </w:rPr>
        <w:t>on</w:t>
      </w:r>
      <w:r w:rsidRPr="00C52026">
        <w:rPr>
          <w:rFonts w:ascii="Times New Roman" w:hAnsi="Times New Roman" w:cs="Times New Roman"/>
        </w:rPr>
        <w:t xml:space="preserve"> multiple reservation types. </w:t>
      </w:r>
    </w:p>
    <w:p w:rsidR="00A00419" w:rsidRPr="00C52026" w:rsidRDefault="00213906" w:rsidP="00175A6E">
      <w:pPr>
        <w:pStyle w:val="Heading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Orange highlighted blocks in</w:t>
      </w:r>
      <w:r w:rsidRPr="00C52026">
        <w:rPr>
          <w:rFonts w:ascii="Times New Roman" w:hAnsi="Times New Roman" w:cs="Times New Roman"/>
        </w:rPr>
        <w:t xml:space="preserve"> </w:t>
      </w:r>
      <w:r w:rsidR="003867C3">
        <w:fldChar w:fldCharType="begin"/>
      </w:r>
      <w:r w:rsidR="003867C3">
        <w:instrText xml:space="preserve"> REF _Ref438028616 \h  \</w:instrText>
      </w:r>
      <w:r w:rsidR="003867C3">
        <w:instrText xml:space="preserve">* MERGEFORMAT </w:instrText>
      </w:r>
      <w:r w:rsidR="003867C3">
        <w:fldChar w:fldCharType="separate"/>
      </w:r>
      <w:r w:rsidRPr="00C52026">
        <w:rPr>
          <w:rFonts w:ascii="Times New Roman" w:hAnsi="Times New Roman" w:cs="Times New Roman"/>
        </w:rPr>
        <w:t>Figure 2</w:t>
      </w:r>
      <w:r w:rsidR="003867C3">
        <w:fldChar w:fldCharType="end"/>
      </w:r>
      <w:r w:rsidRPr="00C520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indicate</w:t>
      </w:r>
      <w:r w:rsidRPr="00C52026">
        <w:rPr>
          <w:rFonts w:ascii="Times New Roman" w:hAnsi="Times New Roman" w:cs="Times New Roman"/>
        </w:rPr>
        <w:t xml:space="preserve"> adjustments in the start slot </w:t>
      </w:r>
      <w:r>
        <w:rPr>
          <w:rFonts w:ascii="Times New Roman" w:hAnsi="Times New Roman" w:cs="Times New Roman"/>
        </w:rPr>
        <w:t xml:space="preserve">that </w:t>
      </w:r>
      <w:r w:rsidRPr="00C52026">
        <w:rPr>
          <w:rFonts w:ascii="Times New Roman" w:hAnsi="Times New Roman" w:cs="Times New Roman"/>
        </w:rPr>
        <w:t xml:space="preserve">had to </w:t>
      </w:r>
      <w:r>
        <w:rPr>
          <w:rFonts w:ascii="Times New Roman" w:hAnsi="Times New Roman" w:cs="Times New Roman"/>
        </w:rPr>
        <w:t xml:space="preserve">be </w:t>
      </w:r>
      <w:r w:rsidRPr="00C52026">
        <w:rPr>
          <w:rFonts w:ascii="Times New Roman" w:hAnsi="Times New Roman" w:cs="Times New Roman"/>
        </w:rPr>
        <w:t xml:space="preserve">made to mitigate the reuse issue. The start slot was moved </w:t>
      </w:r>
      <w:r>
        <w:rPr>
          <w:rFonts w:ascii="Times New Roman" w:hAnsi="Times New Roman" w:cs="Times New Roman"/>
        </w:rPr>
        <w:t>±1-</w:t>
      </w:r>
      <w:r w:rsidRPr="00C52026">
        <w:rPr>
          <w:rFonts w:ascii="Times New Roman" w:hAnsi="Times New Roman" w:cs="Times New Roman"/>
        </w:rPr>
        <w:t>4 slots, depending on the reuse issue for that schema.</w:t>
      </w:r>
      <w:r w:rsidR="00A00419" w:rsidRPr="00C52026">
        <w:rPr>
          <w:rFonts w:ascii="Times New Roman" w:hAnsi="Times New Roman" w:cs="Times New Roman"/>
        </w:rPr>
        <w:t xml:space="preserve"> Multiple highlighted blocks indicate that </w:t>
      </w:r>
      <w:r w:rsidR="00175A6E" w:rsidRPr="00C52026">
        <w:rPr>
          <w:rFonts w:ascii="Times New Roman" w:hAnsi="Times New Roman" w:cs="Times New Roman"/>
        </w:rPr>
        <w:t xml:space="preserve">more than one start slot had to be modified </w:t>
      </w:r>
      <w:r w:rsidR="00D25009">
        <w:rPr>
          <w:rFonts w:ascii="Times New Roman" w:hAnsi="Times New Roman" w:cs="Times New Roman"/>
        </w:rPr>
        <w:t xml:space="preserve">for that schema </w:t>
      </w:r>
      <w:r w:rsidR="00175A6E" w:rsidRPr="00C52026">
        <w:rPr>
          <w:rFonts w:ascii="Times New Roman" w:hAnsi="Times New Roman" w:cs="Times New Roman"/>
        </w:rPr>
        <w:t>to prevent slot reuse.</w:t>
      </w:r>
    </w:p>
    <w:p w:rsidR="00BF7AB0" w:rsidRPr="00C52026" w:rsidRDefault="00BF7AB0" w:rsidP="00BF7AB0">
      <w:pPr>
        <w:pStyle w:val="BodyText"/>
        <w:keepNext/>
        <w:rPr>
          <w:rFonts w:ascii="Times New Roman" w:hAnsi="Times New Roman" w:cs="Times New Roman"/>
        </w:rPr>
      </w:pPr>
      <w:r w:rsidRPr="00C52026">
        <w:rPr>
          <w:rFonts w:ascii="Times New Roman" w:hAnsi="Times New Roman" w:cs="Times New Roman"/>
          <w:noProof/>
          <w:lang w:val="en-IE" w:eastAsia="en-IE"/>
        </w:rPr>
        <w:drawing>
          <wp:inline distT="0" distB="0" distL="0" distR="0">
            <wp:extent cx="6858000" cy="4310743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310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AB0" w:rsidRPr="00C52026" w:rsidRDefault="00BF7AB0" w:rsidP="00BF7AB0">
      <w:pPr>
        <w:pStyle w:val="Caption"/>
        <w:jc w:val="both"/>
      </w:pPr>
      <w:bookmarkStart w:id="2" w:name="_Ref438028616"/>
      <w:r w:rsidRPr="00C52026">
        <w:t xml:space="preserve">Figure </w:t>
      </w:r>
      <w:r w:rsidR="003867C3">
        <w:fldChar w:fldCharType="begin"/>
      </w:r>
      <w:r w:rsidR="003867C3">
        <w:instrText xml:space="preserve"> SEQ Figure \* ARABIC </w:instrText>
      </w:r>
      <w:r w:rsidR="003867C3">
        <w:fldChar w:fldCharType="separate"/>
      </w:r>
      <w:r w:rsidRPr="00C52026">
        <w:rPr>
          <w:noProof/>
        </w:rPr>
        <w:t>2</w:t>
      </w:r>
      <w:r w:rsidR="003867C3">
        <w:rPr>
          <w:noProof/>
        </w:rPr>
        <w:fldChar w:fldCharType="end"/>
      </w:r>
      <w:bookmarkEnd w:id="2"/>
      <w:r w:rsidRPr="00C52026">
        <w:t xml:space="preserve"> - FATDMA Schema</w:t>
      </w:r>
      <w:r w:rsidR="00C24B45">
        <w:t>s</w:t>
      </w:r>
      <w:r w:rsidRPr="00C52026">
        <w:t xml:space="preserve"> representing the modified Start Slots</w:t>
      </w:r>
    </w:p>
    <w:p w:rsidR="00175A6E" w:rsidRPr="00C52026" w:rsidRDefault="00175A6E" w:rsidP="00175A6E">
      <w:pPr>
        <w:pStyle w:val="Heading3"/>
        <w:rPr>
          <w:rFonts w:ascii="Times New Roman" w:hAnsi="Times New Roman" w:cs="Times New Roman"/>
        </w:rPr>
      </w:pPr>
      <w:r w:rsidRPr="00C52026">
        <w:rPr>
          <w:rFonts w:ascii="Times New Roman" w:hAnsi="Times New Roman" w:cs="Times New Roman"/>
        </w:rPr>
        <w:lastRenderedPageBreak/>
        <w:t>Examples of Reuse</w:t>
      </w:r>
    </w:p>
    <w:p w:rsidR="00175A6E" w:rsidRPr="00C52026" w:rsidRDefault="00175A6E" w:rsidP="00175A6E">
      <w:pPr>
        <w:pStyle w:val="Heading3"/>
        <w:numPr>
          <w:ilvl w:val="0"/>
          <w:numId w:val="0"/>
        </w:numPr>
        <w:ind w:left="992"/>
        <w:rPr>
          <w:rFonts w:ascii="Times New Roman" w:hAnsi="Times New Roman" w:cs="Times New Roman"/>
        </w:rPr>
      </w:pPr>
      <w:r w:rsidRPr="00C52026">
        <w:rPr>
          <w:rFonts w:ascii="Times New Roman" w:hAnsi="Times New Roman" w:cs="Times New Roman"/>
        </w:rPr>
        <w:t>Schema 1 – the DLM start slot on Channel A was moved 2 slots back to prevent transmit slot reuse at slot 312 on Channel B. T</w:t>
      </w:r>
      <w:r w:rsidR="00C24B45">
        <w:rPr>
          <w:rFonts w:ascii="Times New Roman" w:hAnsi="Times New Roman" w:cs="Times New Roman"/>
        </w:rPr>
        <w:t>his is because t</w:t>
      </w:r>
      <w:r w:rsidRPr="00C52026">
        <w:rPr>
          <w:rFonts w:ascii="Times New Roman" w:hAnsi="Times New Roman" w:cs="Times New Roman"/>
        </w:rPr>
        <w:t xml:space="preserve">here must be at least one slot of separation when switching transmit from Channel A to Channel B. </w:t>
      </w:r>
    </w:p>
    <w:p w:rsidR="00F41515" w:rsidRPr="00C52026" w:rsidRDefault="00175A6E" w:rsidP="00F41515">
      <w:pPr>
        <w:pStyle w:val="Heading3"/>
        <w:numPr>
          <w:ilvl w:val="0"/>
          <w:numId w:val="0"/>
        </w:numPr>
        <w:ind w:left="992"/>
        <w:rPr>
          <w:rFonts w:ascii="Times New Roman" w:hAnsi="Times New Roman" w:cs="Times New Roman"/>
        </w:rPr>
      </w:pPr>
      <w:r w:rsidRPr="00C52026">
        <w:rPr>
          <w:rFonts w:ascii="Times New Roman" w:hAnsi="Times New Roman" w:cs="Times New Roman"/>
        </w:rPr>
        <w:t xml:space="preserve">Schema 14 – Start Slots for Message 4 on Channel A and B, and </w:t>
      </w:r>
      <w:r w:rsidR="00C24B45">
        <w:rPr>
          <w:rFonts w:ascii="Times New Roman" w:hAnsi="Times New Roman" w:cs="Times New Roman"/>
        </w:rPr>
        <w:t>Message 20 on Channel B had to b</w:t>
      </w:r>
      <w:r w:rsidRPr="00C52026">
        <w:rPr>
          <w:rFonts w:ascii="Times New Roman" w:hAnsi="Times New Roman" w:cs="Times New Roman"/>
        </w:rPr>
        <w:t xml:space="preserve">e modified to prevent transmit slot reuse </w:t>
      </w:r>
      <w:r w:rsidR="00914C74" w:rsidRPr="00C52026">
        <w:rPr>
          <w:rFonts w:ascii="Times New Roman" w:hAnsi="Times New Roman" w:cs="Times New Roman"/>
        </w:rPr>
        <w:t xml:space="preserve">on Channel B slot 421, 1171, and 1921, and slot reuse on Channel A slot 403. </w:t>
      </w:r>
    </w:p>
    <w:p w:rsidR="00F41515" w:rsidRPr="00C52026" w:rsidRDefault="00F41515" w:rsidP="00F41515">
      <w:pPr>
        <w:pStyle w:val="Heading3"/>
        <w:numPr>
          <w:ilvl w:val="0"/>
          <w:numId w:val="0"/>
        </w:numPr>
        <w:ind w:left="992"/>
        <w:rPr>
          <w:rFonts w:ascii="Times New Roman" w:hAnsi="Times New Roman" w:cs="Times New Roman"/>
        </w:rPr>
      </w:pPr>
      <w:r w:rsidRPr="00C52026">
        <w:rPr>
          <w:rFonts w:ascii="Times New Roman" w:hAnsi="Times New Roman" w:cs="Times New Roman"/>
        </w:rPr>
        <w:t xml:space="preserve">Schema 30 – Start Slots for General Purpose Messages on Channel A had to be modified to prevent slot </w:t>
      </w:r>
      <w:r w:rsidR="009E14AE" w:rsidRPr="00C52026">
        <w:rPr>
          <w:rFonts w:ascii="Times New Roman" w:hAnsi="Times New Roman" w:cs="Times New Roman"/>
        </w:rPr>
        <w:t xml:space="preserve">reuse </w:t>
      </w:r>
      <w:r w:rsidR="009E14AE">
        <w:rPr>
          <w:rFonts w:ascii="Times New Roman" w:hAnsi="Times New Roman" w:cs="Times New Roman"/>
        </w:rPr>
        <w:t>due</w:t>
      </w:r>
      <w:r w:rsidR="002B3749">
        <w:rPr>
          <w:rFonts w:ascii="Times New Roman" w:hAnsi="Times New Roman" w:cs="Times New Roman"/>
        </w:rPr>
        <w:t xml:space="preserve"> to semaphore reservations on Channel B slot 226, 926, and 1726.</w:t>
      </w:r>
    </w:p>
    <w:p w:rsidR="00914C74" w:rsidRPr="00C52026" w:rsidRDefault="00914C74" w:rsidP="00914C74">
      <w:pPr>
        <w:pStyle w:val="Heading3"/>
        <w:rPr>
          <w:rFonts w:ascii="Times New Roman" w:hAnsi="Times New Roman" w:cs="Times New Roman"/>
        </w:rPr>
      </w:pPr>
      <w:r w:rsidRPr="00C52026">
        <w:rPr>
          <w:rFonts w:ascii="Times New Roman" w:hAnsi="Times New Roman" w:cs="Times New Roman"/>
        </w:rPr>
        <w:t xml:space="preserve">Multiple Increment Errors </w:t>
      </w:r>
    </w:p>
    <w:p w:rsidR="00914C74" w:rsidRPr="00C52026" w:rsidRDefault="00914C74" w:rsidP="00914C74">
      <w:pPr>
        <w:pStyle w:val="Heading3"/>
        <w:numPr>
          <w:ilvl w:val="0"/>
          <w:numId w:val="0"/>
        </w:numPr>
        <w:ind w:left="992"/>
        <w:rPr>
          <w:rFonts w:ascii="Times New Roman" w:hAnsi="Times New Roman" w:cs="Times New Roman"/>
        </w:rPr>
      </w:pPr>
      <w:r w:rsidRPr="00C52026">
        <w:rPr>
          <w:rFonts w:ascii="Times New Roman" w:hAnsi="Times New Roman" w:cs="Times New Roman"/>
        </w:rPr>
        <w:t>The slot reuse errors occurred when multiple slot increment intervals were used</w:t>
      </w:r>
      <w:r w:rsidR="002B3749">
        <w:rPr>
          <w:rFonts w:ascii="Times New Roman" w:hAnsi="Times New Roman" w:cs="Times New Roman"/>
        </w:rPr>
        <w:t xml:space="preserve"> as well</w:t>
      </w:r>
      <w:r w:rsidRPr="00C52026">
        <w:rPr>
          <w:rFonts w:ascii="Times New Roman" w:hAnsi="Times New Roman" w:cs="Times New Roman"/>
        </w:rPr>
        <w:t xml:space="preserve">. For example, when a slot increment of 150 created an error, slot increments of </w:t>
      </w:r>
      <w:r w:rsidR="00B81D52" w:rsidRPr="00C52026">
        <w:rPr>
          <w:rFonts w:ascii="Times New Roman" w:hAnsi="Times New Roman" w:cs="Times New Roman"/>
        </w:rPr>
        <w:t xml:space="preserve">5, </w:t>
      </w:r>
      <w:r w:rsidRPr="00C52026">
        <w:rPr>
          <w:rFonts w:ascii="Times New Roman" w:hAnsi="Times New Roman" w:cs="Times New Roman"/>
        </w:rPr>
        <w:t>25, 50, 75, 4</w:t>
      </w:r>
      <w:r w:rsidR="002B3749">
        <w:rPr>
          <w:rFonts w:ascii="Times New Roman" w:hAnsi="Times New Roman" w:cs="Times New Roman"/>
        </w:rPr>
        <w:t xml:space="preserve">50, and 750 would also create the </w:t>
      </w:r>
      <w:r w:rsidR="009E14AE">
        <w:rPr>
          <w:rFonts w:ascii="Times New Roman" w:hAnsi="Times New Roman" w:cs="Times New Roman"/>
        </w:rPr>
        <w:t xml:space="preserve">same </w:t>
      </w:r>
      <w:r w:rsidR="009E14AE" w:rsidRPr="00C52026">
        <w:rPr>
          <w:rFonts w:ascii="Times New Roman" w:hAnsi="Times New Roman" w:cs="Times New Roman"/>
        </w:rPr>
        <w:t>error</w:t>
      </w:r>
      <w:r w:rsidRPr="00C52026">
        <w:rPr>
          <w:rFonts w:ascii="Times New Roman" w:hAnsi="Times New Roman" w:cs="Times New Roman"/>
        </w:rPr>
        <w:t xml:space="preserve">. </w:t>
      </w:r>
      <w:r w:rsidR="00B81D52" w:rsidRPr="00C52026">
        <w:rPr>
          <w:rFonts w:ascii="Times New Roman" w:hAnsi="Times New Roman" w:cs="Times New Roman"/>
        </w:rPr>
        <w:t>Similarly w</w:t>
      </w:r>
      <w:r w:rsidRPr="00C52026">
        <w:rPr>
          <w:rFonts w:ascii="Times New Roman" w:hAnsi="Times New Roman" w:cs="Times New Roman"/>
        </w:rPr>
        <w:t>hen slot increment</w:t>
      </w:r>
      <w:r w:rsidR="009E14AE">
        <w:rPr>
          <w:rFonts w:ascii="Times New Roman" w:hAnsi="Times New Roman" w:cs="Times New Roman"/>
        </w:rPr>
        <w:t xml:space="preserve"> of 225 is used, </w:t>
      </w:r>
      <w:r w:rsidR="00D0284A">
        <w:rPr>
          <w:rFonts w:ascii="Times New Roman" w:hAnsi="Times New Roman" w:cs="Times New Roman"/>
        </w:rPr>
        <w:t xml:space="preserve">errors are also created </w:t>
      </w:r>
      <w:r w:rsidR="009E14AE">
        <w:rPr>
          <w:rFonts w:ascii="Times New Roman" w:hAnsi="Times New Roman" w:cs="Times New Roman"/>
        </w:rPr>
        <w:t xml:space="preserve">with slot increments of </w:t>
      </w:r>
      <w:r w:rsidR="00B81D52" w:rsidRPr="00C52026">
        <w:rPr>
          <w:rFonts w:ascii="Times New Roman" w:hAnsi="Times New Roman" w:cs="Times New Roman"/>
        </w:rPr>
        <w:t>5, 25, 45, 75, 375, 450, and 1125.</w:t>
      </w:r>
    </w:p>
    <w:p w:rsidR="00175A6E" w:rsidRPr="00C52026" w:rsidRDefault="00175A6E" w:rsidP="00175A6E">
      <w:pPr>
        <w:pStyle w:val="BodyText"/>
        <w:rPr>
          <w:rFonts w:ascii="Times New Roman" w:hAnsi="Times New Roman" w:cs="Times New Roman"/>
          <w:lang w:eastAsia="de-DE"/>
        </w:rPr>
      </w:pPr>
    </w:p>
    <w:p w:rsidR="00B25818" w:rsidRPr="00C52026" w:rsidRDefault="00015005" w:rsidP="003343D1">
      <w:pPr>
        <w:pStyle w:val="Heading1"/>
      </w:pPr>
      <w:r w:rsidRPr="00C52026">
        <w:t>References</w:t>
      </w:r>
    </w:p>
    <w:p w:rsidR="00FE7560" w:rsidRPr="00C52026" w:rsidRDefault="00DB1A4C" w:rsidP="00B25818">
      <w:pPr>
        <w:pStyle w:val="BodyText"/>
        <w:rPr>
          <w:rFonts w:ascii="Times New Roman" w:hAnsi="Times New Roman" w:cs="Times New Roman"/>
        </w:rPr>
      </w:pPr>
      <w:r w:rsidRPr="00C52026">
        <w:rPr>
          <w:rFonts w:ascii="Times New Roman" w:hAnsi="Times New Roman" w:cs="Times New Roman"/>
        </w:rPr>
        <w:t xml:space="preserve">IALA </w:t>
      </w:r>
      <w:r w:rsidR="00015005" w:rsidRPr="00C52026">
        <w:rPr>
          <w:rFonts w:ascii="Times New Roman" w:hAnsi="Times New Roman" w:cs="Times New Roman"/>
        </w:rPr>
        <w:t>A-124 Appendix 14 Ed. 2</w:t>
      </w:r>
    </w:p>
    <w:p w:rsidR="00015005" w:rsidRPr="00C52026" w:rsidRDefault="00015005" w:rsidP="00B25818">
      <w:pPr>
        <w:pStyle w:val="BodyText"/>
        <w:rPr>
          <w:rFonts w:ascii="Times New Roman" w:hAnsi="Times New Roman" w:cs="Times New Roman"/>
        </w:rPr>
      </w:pPr>
    </w:p>
    <w:p w:rsidR="00015005" w:rsidRPr="00C52026" w:rsidRDefault="00015005" w:rsidP="003343D1">
      <w:pPr>
        <w:pStyle w:val="Heading1"/>
      </w:pPr>
      <w:r w:rsidRPr="00C52026">
        <w:t>ACTION REQUESTED OF THE COMMITTEE</w:t>
      </w:r>
    </w:p>
    <w:p w:rsidR="00015005" w:rsidRPr="00C52026" w:rsidRDefault="00F50642" w:rsidP="00F50642">
      <w:pPr>
        <w:pStyle w:val="BodyText"/>
        <w:rPr>
          <w:rFonts w:ascii="Times New Roman" w:hAnsi="Times New Roman" w:cs="Times New Roman"/>
        </w:rPr>
      </w:pPr>
      <w:r w:rsidRPr="00C52026">
        <w:rPr>
          <w:rFonts w:ascii="Times New Roman" w:hAnsi="Times New Roman" w:cs="Times New Roman"/>
        </w:rPr>
        <w:t xml:space="preserve">IALA is invited to examine the findings in this document </w:t>
      </w:r>
      <w:r w:rsidR="00666DC9">
        <w:rPr>
          <w:rFonts w:ascii="Times New Roman" w:hAnsi="Times New Roman" w:cs="Times New Roman"/>
        </w:rPr>
        <w:t xml:space="preserve">and requested </w:t>
      </w:r>
      <w:r w:rsidRPr="00C52026">
        <w:rPr>
          <w:rFonts w:ascii="Times New Roman" w:hAnsi="Times New Roman" w:cs="Times New Roman"/>
        </w:rPr>
        <w:t>to revisit the FATDMA Schemas provided in Ed2 of Appendix 14 of A-124 in order to correct noted discrepancies in slot use that prevent transmissions either on channel A or B or both, depending on the slot conflict created with different slot intervals.</w:t>
      </w:r>
    </w:p>
    <w:sectPr w:rsidR="00015005" w:rsidRPr="00C52026" w:rsidSect="00BF7AB0">
      <w:headerReference w:type="default" r:id="rId11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7C3" w:rsidRDefault="003867C3" w:rsidP="004269E4">
      <w:r>
        <w:separator/>
      </w:r>
    </w:p>
  </w:endnote>
  <w:endnote w:type="continuationSeparator" w:id="0">
    <w:p w:rsidR="003867C3" w:rsidRDefault="003867C3" w:rsidP="00426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7C3" w:rsidRDefault="003867C3" w:rsidP="004269E4">
      <w:r>
        <w:separator/>
      </w:r>
    </w:p>
  </w:footnote>
  <w:footnote w:type="continuationSeparator" w:id="0">
    <w:p w:rsidR="003867C3" w:rsidRDefault="003867C3" w:rsidP="004269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3D1" w:rsidRDefault="003343D1" w:rsidP="003343D1">
    <w:pPr>
      <w:jc w:val="right"/>
    </w:pPr>
    <w:r>
      <w:t>ENAV18-11.15</w:t>
    </w:r>
  </w:p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9864"/>
      <w:gridCol w:w="1152"/>
    </w:tblGrid>
    <w:tr w:rsidR="002B3749" w:rsidTr="004269E4">
      <w:tc>
        <w:tcPr>
          <w:tcW w:w="0" w:type="auto"/>
          <w:tcBorders>
            <w:right w:val="single" w:sz="6" w:space="0" w:color="000000" w:themeColor="text1"/>
          </w:tcBorders>
        </w:tcPr>
        <w:p w:rsidR="002B3749" w:rsidRPr="004269E4" w:rsidRDefault="002B3749" w:rsidP="004269E4">
          <w:pPr>
            <w:pStyle w:val="Header"/>
            <w:jc w:val="right"/>
            <w:rPr>
              <w:rFonts w:ascii="Calibri" w:eastAsiaTheme="minorEastAsia" w:hAnsi="Calibri" w:cstheme="minorBidi"/>
              <w:sz w:val="22"/>
              <w:szCs w:val="22"/>
            </w:rPr>
          </w:pPr>
          <w:r w:rsidRPr="004269E4">
            <w:rPr>
              <w:rFonts w:ascii="Calibri" w:eastAsiaTheme="minorEastAsia" w:hAnsi="Calibri" w:cstheme="minorBidi"/>
              <w:sz w:val="22"/>
              <w:szCs w:val="22"/>
            </w:rPr>
            <w:t>United States Coast Guard</w:t>
          </w:r>
        </w:p>
        <w:p w:rsidR="002B3749" w:rsidRPr="004269E4" w:rsidRDefault="002B3749" w:rsidP="004269E4">
          <w:pPr>
            <w:pStyle w:val="Header"/>
            <w:jc w:val="right"/>
            <w:rPr>
              <w:rFonts w:ascii="Calibri" w:eastAsiaTheme="minorEastAsia" w:hAnsi="Calibri" w:cstheme="minorBidi"/>
              <w:b/>
              <w:bCs/>
              <w:sz w:val="22"/>
              <w:szCs w:val="22"/>
            </w:rPr>
          </w:pPr>
          <w:r>
            <w:rPr>
              <w:rFonts w:ascii="Calibri" w:eastAsiaTheme="minorEastAsia" w:hAnsi="Calibri" w:cstheme="minorBidi"/>
              <w:b/>
              <w:bCs/>
              <w:sz w:val="22"/>
              <w:szCs w:val="22"/>
            </w:rPr>
            <w:t>IALA A-124 Appx 14 Ed.2</w:t>
          </w:r>
          <w:r w:rsidR="009E14AE">
            <w:rPr>
              <w:rFonts w:ascii="Calibri" w:eastAsiaTheme="minorEastAsia" w:hAnsi="Calibri" w:cstheme="minorBidi"/>
              <w:b/>
              <w:bCs/>
              <w:sz w:val="22"/>
              <w:szCs w:val="22"/>
            </w:rPr>
            <w:t xml:space="preserve"> FATDMA Start Slot Corrections</w:t>
          </w:r>
        </w:p>
      </w:tc>
      <w:tc>
        <w:tcPr>
          <w:tcW w:w="1152" w:type="dxa"/>
          <w:tcBorders>
            <w:left w:val="single" w:sz="6" w:space="0" w:color="000000" w:themeColor="text1"/>
          </w:tcBorders>
        </w:tcPr>
        <w:p w:rsidR="002B3749" w:rsidRPr="004269E4" w:rsidRDefault="00AC6609">
          <w:pPr>
            <w:pStyle w:val="Header"/>
            <w:rPr>
              <w:rFonts w:ascii="Calibri" w:eastAsiaTheme="minorEastAsia" w:hAnsi="Calibri" w:cstheme="minorBidi"/>
              <w:b/>
              <w:sz w:val="22"/>
              <w:szCs w:val="22"/>
            </w:rPr>
          </w:pPr>
          <w:r w:rsidRPr="004269E4">
            <w:rPr>
              <w:rFonts w:ascii="Calibri" w:eastAsiaTheme="minorEastAsia" w:hAnsi="Calibri" w:cstheme="minorBidi"/>
              <w:sz w:val="22"/>
              <w:szCs w:val="22"/>
            </w:rPr>
            <w:fldChar w:fldCharType="begin"/>
          </w:r>
          <w:r w:rsidR="002B3749" w:rsidRPr="004269E4">
            <w:rPr>
              <w:rFonts w:ascii="Calibri" w:eastAsiaTheme="minorEastAsia" w:hAnsi="Calibri" w:cstheme="minorBidi"/>
              <w:sz w:val="22"/>
              <w:szCs w:val="22"/>
            </w:rPr>
            <w:instrText xml:space="preserve"> PAGE   \* MERGEFORMAT </w:instrText>
          </w:r>
          <w:r w:rsidRPr="004269E4">
            <w:rPr>
              <w:rFonts w:ascii="Calibri" w:eastAsiaTheme="minorEastAsia" w:hAnsi="Calibri" w:cstheme="minorBidi"/>
              <w:sz w:val="22"/>
              <w:szCs w:val="22"/>
            </w:rPr>
            <w:fldChar w:fldCharType="separate"/>
          </w:r>
          <w:r w:rsidR="003343D1">
            <w:rPr>
              <w:rFonts w:ascii="Calibri" w:eastAsiaTheme="minorEastAsia" w:hAnsi="Calibri" w:cstheme="minorBidi"/>
              <w:noProof/>
              <w:sz w:val="22"/>
              <w:szCs w:val="22"/>
            </w:rPr>
            <w:t>1</w:t>
          </w:r>
          <w:r w:rsidRPr="004269E4">
            <w:rPr>
              <w:rFonts w:ascii="Calibri" w:eastAsiaTheme="minorEastAsia" w:hAnsi="Calibri" w:cstheme="minorBidi"/>
              <w:sz w:val="22"/>
              <w:szCs w:val="22"/>
            </w:rPr>
            <w:fldChar w:fldCharType="end"/>
          </w:r>
        </w:p>
      </w:tc>
    </w:tr>
  </w:tbl>
  <w:p w:rsidR="002B3749" w:rsidRDefault="002B37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37E91"/>
    <w:multiLevelType w:val="multilevel"/>
    <w:tmpl w:val="06BCC4F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A2B393C"/>
    <w:multiLevelType w:val="hybridMultilevel"/>
    <w:tmpl w:val="13B8F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471346"/>
    <w:rsid w:val="0000031F"/>
    <w:rsid w:val="0000249A"/>
    <w:rsid w:val="0000275C"/>
    <w:rsid w:val="00003551"/>
    <w:rsid w:val="00004222"/>
    <w:rsid w:val="00004FE5"/>
    <w:rsid w:val="0000530F"/>
    <w:rsid w:val="00010005"/>
    <w:rsid w:val="000129AE"/>
    <w:rsid w:val="00012E90"/>
    <w:rsid w:val="000130F1"/>
    <w:rsid w:val="00013871"/>
    <w:rsid w:val="00015005"/>
    <w:rsid w:val="0001731E"/>
    <w:rsid w:val="00021374"/>
    <w:rsid w:val="000222E9"/>
    <w:rsid w:val="000239D5"/>
    <w:rsid w:val="00025767"/>
    <w:rsid w:val="00026554"/>
    <w:rsid w:val="0002713A"/>
    <w:rsid w:val="00032220"/>
    <w:rsid w:val="0003415B"/>
    <w:rsid w:val="000342F9"/>
    <w:rsid w:val="0004051F"/>
    <w:rsid w:val="00041457"/>
    <w:rsid w:val="0004287A"/>
    <w:rsid w:val="00042D69"/>
    <w:rsid w:val="00044571"/>
    <w:rsid w:val="0004700F"/>
    <w:rsid w:val="00050678"/>
    <w:rsid w:val="00051BDC"/>
    <w:rsid w:val="0005222D"/>
    <w:rsid w:val="00052C96"/>
    <w:rsid w:val="000536C5"/>
    <w:rsid w:val="000549B8"/>
    <w:rsid w:val="00055537"/>
    <w:rsid w:val="00057860"/>
    <w:rsid w:val="00060C68"/>
    <w:rsid w:val="00061CD0"/>
    <w:rsid w:val="0006205F"/>
    <w:rsid w:val="0006587B"/>
    <w:rsid w:val="0007030B"/>
    <w:rsid w:val="00071B64"/>
    <w:rsid w:val="00073B74"/>
    <w:rsid w:val="00073C16"/>
    <w:rsid w:val="0007565B"/>
    <w:rsid w:val="00075F3E"/>
    <w:rsid w:val="0007704C"/>
    <w:rsid w:val="00082546"/>
    <w:rsid w:val="00082AE2"/>
    <w:rsid w:val="00082D2D"/>
    <w:rsid w:val="00083365"/>
    <w:rsid w:val="00083E3C"/>
    <w:rsid w:val="00085FA1"/>
    <w:rsid w:val="00087FF9"/>
    <w:rsid w:val="00090C5F"/>
    <w:rsid w:val="000910DC"/>
    <w:rsid w:val="00091529"/>
    <w:rsid w:val="00093B8F"/>
    <w:rsid w:val="000940C2"/>
    <w:rsid w:val="000943C0"/>
    <w:rsid w:val="00094784"/>
    <w:rsid w:val="00095BC6"/>
    <w:rsid w:val="000969FF"/>
    <w:rsid w:val="0009756C"/>
    <w:rsid w:val="00097A9A"/>
    <w:rsid w:val="000A0877"/>
    <w:rsid w:val="000A2A88"/>
    <w:rsid w:val="000A3A86"/>
    <w:rsid w:val="000A6451"/>
    <w:rsid w:val="000B0C0F"/>
    <w:rsid w:val="000B1A4C"/>
    <w:rsid w:val="000B338A"/>
    <w:rsid w:val="000B4632"/>
    <w:rsid w:val="000C146C"/>
    <w:rsid w:val="000C38E4"/>
    <w:rsid w:val="000C3F68"/>
    <w:rsid w:val="000C4314"/>
    <w:rsid w:val="000C607D"/>
    <w:rsid w:val="000C707D"/>
    <w:rsid w:val="000C7512"/>
    <w:rsid w:val="000C78AD"/>
    <w:rsid w:val="000D0187"/>
    <w:rsid w:val="000D109B"/>
    <w:rsid w:val="000D1C1C"/>
    <w:rsid w:val="000D5E1F"/>
    <w:rsid w:val="000D6DB6"/>
    <w:rsid w:val="000E014C"/>
    <w:rsid w:val="000E1E2A"/>
    <w:rsid w:val="000E2010"/>
    <w:rsid w:val="000E264E"/>
    <w:rsid w:val="000E416C"/>
    <w:rsid w:val="000E516D"/>
    <w:rsid w:val="000E5670"/>
    <w:rsid w:val="000E7C4A"/>
    <w:rsid w:val="000F0118"/>
    <w:rsid w:val="000F0737"/>
    <w:rsid w:val="000F5E8D"/>
    <w:rsid w:val="000F64B9"/>
    <w:rsid w:val="000F69C3"/>
    <w:rsid w:val="000F7811"/>
    <w:rsid w:val="00100BE2"/>
    <w:rsid w:val="00100DAE"/>
    <w:rsid w:val="00101DEC"/>
    <w:rsid w:val="00101F28"/>
    <w:rsid w:val="00103168"/>
    <w:rsid w:val="00103DB7"/>
    <w:rsid w:val="0010605F"/>
    <w:rsid w:val="0010667D"/>
    <w:rsid w:val="00106849"/>
    <w:rsid w:val="00110D3A"/>
    <w:rsid w:val="00110E96"/>
    <w:rsid w:val="00110F5F"/>
    <w:rsid w:val="00113CD9"/>
    <w:rsid w:val="001146C9"/>
    <w:rsid w:val="00114AD6"/>
    <w:rsid w:val="00115902"/>
    <w:rsid w:val="001167C2"/>
    <w:rsid w:val="00116DE7"/>
    <w:rsid w:val="00117C23"/>
    <w:rsid w:val="00120BFE"/>
    <w:rsid w:val="00122FEC"/>
    <w:rsid w:val="001237CA"/>
    <w:rsid w:val="001241D9"/>
    <w:rsid w:val="00124AC6"/>
    <w:rsid w:val="001253BB"/>
    <w:rsid w:val="00125DF8"/>
    <w:rsid w:val="001260C2"/>
    <w:rsid w:val="00127464"/>
    <w:rsid w:val="0012759B"/>
    <w:rsid w:val="001315CD"/>
    <w:rsid w:val="00131809"/>
    <w:rsid w:val="0013280A"/>
    <w:rsid w:val="00133DB6"/>
    <w:rsid w:val="0013455A"/>
    <w:rsid w:val="00137160"/>
    <w:rsid w:val="00140845"/>
    <w:rsid w:val="001408A0"/>
    <w:rsid w:val="00141443"/>
    <w:rsid w:val="00144640"/>
    <w:rsid w:val="0014500A"/>
    <w:rsid w:val="0014633E"/>
    <w:rsid w:val="0014676A"/>
    <w:rsid w:val="0014753B"/>
    <w:rsid w:val="00152300"/>
    <w:rsid w:val="0015276B"/>
    <w:rsid w:val="00157E2A"/>
    <w:rsid w:val="001610E9"/>
    <w:rsid w:val="001612F5"/>
    <w:rsid w:val="00161E17"/>
    <w:rsid w:val="00163BB1"/>
    <w:rsid w:val="00164221"/>
    <w:rsid w:val="001648A3"/>
    <w:rsid w:val="00165D09"/>
    <w:rsid w:val="0016664F"/>
    <w:rsid w:val="00167573"/>
    <w:rsid w:val="0017072F"/>
    <w:rsid w:val="0017188D"/>
    <w:rsid w:val="00173D0C"/>
    <w:rsid w:val="00175A6E"/>
    <w:rsid w:val="00176084"/>
    <w:rsid w:val="00176696"/>
    <w:rsid w:val="00177814"/>
    <w:rsid w:val="00180CBB"/>
    <w:rsid w:val="00181AFA"/>
    <w:rsid w:val="00182252"/>
    <w:rsid w:val="00182327"/>
    <w:rsid w:val="0018424D"/>
    <w:rsid w:val="00184DFD"/>
    <w:rsid w:val="00190BB6"/>
    <w:rsid w:val="001914F7"/>
    <w:rsid w:val="00191CCF"/>
    <w:rsid w:val="0019403D"/>
    <w:rsid w:val="001950F6"/>
    <w:rsid w:val="001955B6"/>
    <w:rsid w:val="00195D41"/>
    <w:rsid w:val="00196A48"/>
    <w:rsid w:val="0019735A"/>
    <w:rsid w:val="00197F82"/>
    <w:rsid w:val="001A06C5"/>
    <w:rsid w:val="001A0901"/>
    <w:rsid w:val="001A3F06"/>
    <w:rsid w:val="001A49C5"/>
    <w:rsid w:val="001A625E"/>
    <w:rsid w:val="001A6D51"/>
    <w:rsid w:val="001A70B8"/>
    <w:rsid w:val="001A7CEE"/>
    <w:rsid w:val="001A7EA6"/>
    <w:rsid w:val="001B002F"/>
    <w:rsid w:val="001B3B60"/>
    <w:rsid w:val="001B663A"/>
    <w:rsid w:val="001B70F8"/>
    <w:rsid w:val="001B794C"/>
    <w:rsid w:val="001C0825"/>
    <w:rsid w:val="001C1754"/>
    <w:rsid w:val="001C185D"/>
    <w:rsid w:val="001C1DC9"/>
    <w:rsid w:val="001C1ED3"/>
    <w:rsid w:val="001C2EBE"/>
    <w:rsid w:val="001C32A2"/>
    <w:rsid w:val="001C3737"/>
    <w:rsid w:val="001C3E6C"/>
    <w:rsid w:val="001C4CEF"/>
    <w:rsid w:val="001C69C2"/>
    <w:rsid w:val="001C7DB6"/>
    <w:rsid w:val="001D042E"/>
    <w:rsid w:val="001D1C7A"/>
    <w:rsid w:val="001D6D95"/>
    <w:rsid w:val="001D75A2"/>
    <w:rsid w:val="001E0722"/>
    <w:rsid w:val="001E147E"/>
    <w:rsid w:val="001E1CEC"/>
    <w:rsid w:val="001E1D7D"/>
    <w:rsid w:val="001E5005"/>
    <w:rsid w:val="001E50CF"/>
    <w:rsid w:val="001F02DE"/>
    <w:rsid w:val="001F13BA"/>
    <w:rsid w:val="001F1789"/>
    <w:rsid w:val="001F1830"/>
    <w:rsid w:val="001F4456"/>
    <w:rsid w:val="001F4A51"/>
    <w:rsid w:val="001F50D0"/>
    <w:rsid w:val="001F744C"/>
    <w:rsid w:val="002005A2"/>
    <w:rsid w:val="00200EF3"/>
    <w:rsid w:val="0020262E"/>
    <w:rsid w:val="00203991"/>
    <w:rsid w:val="00206900"/>
    <w:rsid w:val="00207292"/>
    <w:rsid w:val="00207E8E"/>
    <w:rsid w:val="0021085F"/>
    <w:rsid w:val="00211BE0"/>
    <w:rsid w:val="00213906"/>
    <w:rsid w:val="00214AB2"/>
    <w:rsid w:val="00214E10"/>
    <w:rsid w:val="00215797"/>
    <w:rsid w:val="00215913"/>
    <w:rsid w:val="00215CB8"/>
    <w:rsid w:val="00216F1E"/>
    <w:rsid w:val="00217777"/>
    <w:rsid w:val="002214FF"/>
    <w:rsid w:val="00221FC0"/>
    <w:rsid w:val="00222F65"/>
    <w:rsid w:val="00223DF4"/>
    <w:rsid w:val="00223E77"/>
    <w:rsid w:val="00224210"/>
    <w:rsid w:val="00224681"/>
    <w:rsid w:val="00224CEB"/>
    <w:rsid w:val="00224FD9"/>
    <w:rsid w:val="00225FE8"/>
    <w:rsid w:val="00226200"/>
    <w:rsid w:val="00226836"/>
    <w:rsid w:val="00226DE2"/>
    <w:rsid w:val="0022741B"/>
    <w:rsid w:val="00227D2F"/>
    <w:rsid w:val="00232A90"/>
    <w:rsid w:val="002332D9"/>
    <w:rsid w:val="002339D3"/>
    <w:rsid w:val="00234396"/>
    <w:rsid w:val="0023480A"/>
    <w:rsid w:val="002363D5"/>
    <w:rsid w:val="0024230F"/>
    <w:rsid w:val="0024347A"/>
    <w:rsid w:val="002435BA"/>
    <w:rsid w:val="0024505E"/>
    <w:rsid w:val="0024585F"/>
    <w:rsid w:val="00245C96"/>
    <w:rsid w:val="002500AC"/>
    <w:rsid w:val="00250C0D"/>
    <w:rsid w:val="00254BDF"/>
    <w:rsid w:val="00255427"/>
    <w:rsid w:val="002564AD"/>
    <w:rsid w:val="00257457"/>
    <w:rsid w:val="0026209A"/>
    <w:rsid w:val="00262258"/>
    <w:rsid w:val="00270E81"/>
    <w:rsid w:val="00271D17"/>
    <w:rsid w:val="00280F92"/>
    <w:rsid w:val="0028277D"/>
    <w:rsid w:val="00285137"/>
    <w:rsid w:val="00285FA6"/>
    <w:rsid w:val="00287485"/>
    <w:rsid w:val="00290075"/>
    <w:rsid w:val="0029165D"/>
    <w:rsid w:val="002954ED"/>
    <w:rsid w:val="00295565"/>
    <w:rsid w:val="002A023A"/>
    <w:rsid w:val="002A04B7"/>
    <w:rsid w:val="002A1502"/>
    <w:rsid w:val="002A271C"/>
    <w:rsid w:val="002A2E3E"/>
    <w:rsid w:val="002A48EC"/>
    <w:rsid w:val="002A61F2"/>
    <w:rsid w:val="002A74DA"/>
    <w:rsid w:val="002A783A"/>
    <w:rsid w:val="002B02E9"/>
    <w:rsid w:val="002B12AD"/>
    <w:rsid w:val="002B1543"/>
    <w:rsid w:val="002B31DB"/>
    <w:rsid w:val="002B3608"/>
    <w:rsid w:val="002B3749"/>
    <w:rsid w:val="002B3958"/>
    <w:rsid w:val="002C0036"/>
    <w:rsid w:val="002C1090"/>
    <w:rsid w:val="002C2AC9"/>
    <w:rsid w:val="002C3037"/>
    <w:rsid w:val="002C30B3"/>
    <w:rsid w:val="002C4882"/>
    <w:rsid w:val="002C4E40"/>
    <w:rsid w:val="002C5555"/>
    <w:rsid w:val="002C5986"/>
    <w:rsid w:val="002C67B8"/>
    <w:rsid w:val="002C7553"/>
    <w:rsid w:val="002C7F24"/>
    <w:rsid w:val="002D0768"/>
    <w:rsid w:val="002D1740"/>
    <w:rsid w:val="002D32A8"/>
    <w:rsid w:val="002D54D9"/>
    <w:rsid w:val="002D6F2E"/>
    <w:rsid w:val="002D7619"/>
    <w:rsid w:val="002E0F72"/>
    <w:rsid w:val="002E1961"/>
    <w:rsid w:val="002E1A3C"/>
    <w:rsid w:val="002E1CCD"/>
    <w:rsid w:val="002E2238"/>
    <w:rsid w:val="002E22E1"/>
    <w:rsid w:val="002E64DA"/>
    <w:rsid w:val="002E6B0C"/>
    <w:rsid w:val="002E7851"/>
    <w:rsid w:val="002F186D"/>
    <w:rsid w:val="002F206D"/>
    <w:rsid w:val="002F4784"/>
    <w:rsid w:val="002F54FC"/>
    <w:rsid w:val="002F7555"/>
    <w:rsid w:val="002F7A21"/>
    <w:rsid w:val="002F7F7E"/>
    <w:rsid w:val="00300D24"/>
    <w:rsid w:val="00302BAB"/>
    <w:rsid w:val="00304D7F"/>
    <w:rsid w:val="00305285"/>
    <w:rsid w:val="003066D8"/>
    <w:rsid w:val="0031033B"/>
    <w:rsid w:val="00310618"/>
    <w:rsid w:val="003106D0"/>
    <w:rsid w:val="00310F9D"/>
    <w:rsid w:val="00311029"/>
    <w:rsid w:val="003122BB"/>
    <w:rsid w:val="003138AA"/>
    <w:rsid w:val="00314CF6"/>
    <w:rsid w:val="003150BC"/>
    <w:rsid w:val="003155A1"/>
    <w:rsid w:val="003162B1"/>
    <w:rsid w:val="0032083D"/>
    <w:rsid w:val="00320E2A"/>
    <w:rsid w:val="003213E3"/>
    <w:rsid w:val="00322525"/>
    <w:rsid w:val="00322D08"/>
    <w:rsid w:val="00323449"/>
    <w:rsid w:val="0032724F"/>
    <w:rsid w:val="003276D7"/>
    <w:rsid w:val="00327EAD"/>
    <w:rsid w:val="00331114"/>
    <w:rsid w:val="003343D1"/>
    <w:rsid w:val="003345BC"/>
    <w:rsid w:val="0033597E"/>
    <w:rsid w:val="00335A3D"/>
    <w:rsid w:val="003378B1"/>
    <w:rsid w:val="003379EE"/>
    <w:rsid w:val="00340891"/>
    <w:rsid w:val="00343C4F"/>
    <w:rsid w:val="00343F21"/>
    <w:rsid w:val="003455A5"/>
    <w:rsid w:val="003458D5"/>
    <w:rsid w:val="00345916"/>
    <w:rsid w:val="003463F3"/>
    <w:rsid w:val="00346DC5"/>
    <w:rsid w:val="00347749"/>
    <w:rsid w:val="00350487"/>
    <w:rsid w:val="00351B89"/>
    <w:rsid w:val="00353D04"/>
    <w:rsid w:val="0035452B"/>
    <w:rsid w:val="0035689E"/>
    <w:rsid w:val="00357BB0"/>
    <w:rsid w:val="00357F20"/>
    <w:rsid w:val="00361087"/>
    <w:rsid w:val="00363032"/>
    <w:rsid w:val="00364ADB"/>
    <w:rsid w:val="0036557D"/>
    <w:rsid w:val="003655D9"/>
    <w:rsid w:val="00370C64"/>
    <w:rsid w:val="00371EA0"/>
    <w:rsid w:val="00372C51"/>
    <w:rsid w:val="00374608"/>
    <w:rsid w:val="00375531"/>
    <w:rsid w:val="003771F1"/>
    <w:rsid w:val="00377FFE"/>
    <w:rsid w:val="003804BB"/>
    <w:rsid w:val="0038144F"/>
    <w:rsid w:val="00381AC7"/>
    <w:rsid w:val="00382545"/>
    <w:rsid w:val="00384841"/>
    <w:rsid w:val="00385E9E"/>
    <w:rsid w:val="003867C3"/>
    <w:rsid w:val="00386A7F"/>
    <w:rsid w:val="00387157"/>
    <w:rsid w:val="0038733F"/>
    <w:rsid w:val="003879B5"/>
    <w:rsid w:val="0039017B"/>
    <w:rsid w:val="0039053B"/>
    <w:rsid w:val="00390ACD"/>
    <w:rsid w:val="00390C26"/>
    <w:rsid w:val="0039102C"/>
    <w:rsid w:val="00391241"/>
    <w:rsid w:val="00391D75"/>
    <w:rsid w:val="003921EE"/>
    <w:rsid w:val="0039351F"/>
    <w:rsid w:val="00396D67"/>
    <w:rsid w:val="00396F97"/>
    <w:rsid w:val="003A0CE5"/>
    <w:rsid w:val="003A1641"/>
    <w:rsid w:val="003A4B33"/>
    <w:rsid w:val="003A6A7D"/>
    <w:rsid w:val="003B0BAA"/>
    <w:rsid w:val="003B335C"/>
    <w:rsid w:val="003B3C86"/>
    <w:rsid w:val="003B40EF"/>
    <w:rsid w:val="003B42F7"/>
    <w:rsid w:val="003B4B54"/>
    <w:rsid w:val="003B5165"/>
    <w:rsid w:val="003B583B"/>
    <w:rsid w:val="003C07F1"/>
    <w:rsid w:val="003C0B2E"/>
    <w:rsid w:val="003C0F40"/>
    <w:rsid w:val="003C1428"/>
    <w:rsid w:val="003C2B1C"/>
    <w:rsid w:val="003C3EA4"/>
    <w:rsid w:val="003C5616"/>
    <w:rsid w:val="003C5ED7"/>
    <w:rsid w:val="003C7534"/>
    <w:rsid w:val="003C7F9C"/>
    <w:rsid w:val="003D19B4"/>
    <w:rsid w:val="003D22A7"/>
    <w:rsid w:val="003D30BD"/>
    <w:rsid w:val="003D4080"/>
    <w:rsid w:val="003D4C5B"/>
    <w:rsid w:val="003D4EA4"/>
    <w:rsid w:val="003D5E8D"/>
    <w:rsid w:val="003D635B"/>
    <w:rsid w:val="003D6497"/>
    <w:rsid w:val="003E1E78"/>
    <w:rsid w:val="003E3847"/>
    <w:rsid w:val="003E54D6"/>
    <w:rsid w:val="003E559A"/>
    <w:rsid w:val="003E72D2"/>
    <w:rsid w:val="003F162B"/>
    <w:rsid w:val="003F26A7"/>
    <w:rsid w:val="003F2AE8"/>
    <w:rsid w:val="003F3A96"/>
    <w:rsid w:val="003F6D1D"/>
    <w:rsid w:val="003F790D"/>
    <w:rsid w:val="004009E7"/>
    <w:rsid w:val="00402B13"/>
    <w:rsid w:val="0040372C"/>
    <w:rsid w:val="0040430B"/>
    <w:rsid w:val="00405032"/>
    <w:rsid w:val="004065EE"/>
    <w:rsid w:val="00406BAE"/>
    <w:rsid w:val="00410A64"/>
    <w:rsid w:val="00411E03"/>
    <w:rsid w:val="004129D1"/>
    <w:rsid w:val="004144F3"/>
    <w:rsid w:val="004157FF"/>
    <w:rsid w:val="00416957"/>
    <w:rsid w:val="00420104"/>
    <w:rsid w:val="00420BCA"/>
    <w:rsid w:val="00420EE7"/>
    <w:rsid w:val="00421198"/>
    <w:rsid w:val="004225CF"/>
    <w:rsid w:val="0042283F"/>
    <w:rsid w:val="00423697"/>
    <w:rsid w:val="00423F8A"/>
    <w:rsid w:val="00424D71"/>
    <w:rsid w:val="00424FED"/>
    <w:rsid w:val="00426555"/>
    <w:rsid w:val="004268FD"/>
    <w:rsid w:val="004269E4"/>
    <w:rsid w:val="00427F11"/>
    <w:rsid w:val="004321BA"/>
    <w:rsid w:val="0043248A"/>
    <w:rsid w:val="004329F4"/>
    <w:rsid w:val="00434590"/>
    <w:rsid w:val="004356A4"/>
    <w:rsid w:val="00435CFC"/>
    <w:rsid w:val="0043683B"/>
    <w:rsid w:val="00437DD9"/>
    <w:rsid w:val="0044046F"/>
    <w:rsid w:val="00440556"/>
    <w:rsid w:val="004408A9"/>
    <w:rsid w:val="004412F3"/>
    <w:rsid w:val="004426AE"/>
    <w:rsid w:val="0044309E"/>
    <w:rsid w:val="00443866"/>
    <w:rsid w:val="00443919"/>
    <w:rsid w:val="00445BB3"/>
    <w:rsid w:val="00446FAD"/>
    <w:rsid w:val="00447030"/>
    <w:rsid w:val="004478E8"/>
    <w:rsid w:val="004522AD"/>
    <w:rsid w:val="00452A8E"/>
    <w:rsid w:val="00452DD3"/>
    <w:rsid w:val="00453410"/>
    <w:rsid w:val="00453AE0"/>
    <w:rsid w:val="0045775D"/>
    <w:rsid w:val="00457B12"/>
    <w:rsid w:val="00460C6E"/>
    <w:rsid w:val="00461188"/>
    <w:rsid w:val="00461683"/>
    <w:rsid w:val="004629A1"/>
    <w:rsid w:val="00462F67"/>
    <w:rsid w:val="00463118"/>
    <w:rsid w:val="00466FC6"/>
    <w:rsid w:val="00471346"/>
    <w:rsid w:val="00471C2A"/>
    <w:rsid w:val="004726C9"/>
    <w:rsid w:val="0047432F"/>
    <w:rsid w:val="00474DA8"/>
    <w:rsid w:val="00474E01"/>
    <w:rsid w:val="0047670C"/>
    <w:rsid w:val="00477776"/>
    <w:rsid w:val="00477A27"/>
    <w:rsid w:val="00477D53"/>
    <w:rsid w:val="00477DFB"/>
    <w:rsid w:val="00480A7A"/>
    <w:rsid w:val="00480BA2"/>
    <w:rsid w:val="0048164C"/>
    <w:rsid w:val="00482523"/>
    <w:rsid w:val="00484632"/>
    <w:rsid w:val="00484D12"/>
    <w:rsid w:val="00487E17"/>
    <w:rsid w:val="00490D7F"/>
    <w:rsid w:val="00491B3E"/>
    <w:rsid w:val="00491E6B"/>
    <w:rsid w:val="004933EB"/>
    <w:rsid w:val="00494CBC"/>
    <w:rsid w:val="00495300"/>
    <w:rsid w:val="004960FE"/>
    <w:rsid w:val="00496F4E"/>
    <w:rsid w:val="00497683"/>
    <w:rsid w:val="004A06CE"/>
    <w:rsid w:val="004A0D93"/>
    <w:rsid w:val="004A1BD1"/>
    <w:rsid w:val="004A2C38"/>
    <w:rsid w:val="004A2EBA"/>
    <w:rsid w:val="004A3F0D"/>
    <w:rsid w:val="004A416A"/>
    <w:rsid w:val="004A4E1C"/>
    <w:rsid w:val="004A5517"/>
    <w:rsid w:val="004A6443"/>
    <w:rsid w:val="004A7486"/>
    <w:rsid w:val="004A773C"/>
    <w:rsid w:val="004B0621"/>
    <w:rsid w:val="004B0CFF"/>
    <w:rsid w:val="004B1025"/>
    <w:rsid w:val="004B14CE"/>
    <w:rsid w:val="004B2B6A"/>
    <w:rsid w:val="004B341C"/>
    <w:rsid w:val="004B5169"/>
    <w:rsid w:val="004B6179"/>
    <w:rsid w:val="004C039D"/>
    <w:rsid w:val="004C0C45"/>
    <w:rsid w:val="004C44A5"/>
    <w:rsid w:val="004C4C8C"/>
    <w:rsid w:val="004C5478"/>
    <w:rsid w:val="004C5AC4"/>
    <w:rsid w:val="004C73B5"/>
    <w:rsid w:val="004D4C20"/>
    <w:rsid w:val="004D5FBE"/>
    <w:rsid w:val="004D62BE"/>
    <w:rsid w:val="004D668E"/>
    <w:rsid w:val="004D749E"/>
    <w:rsid w:val="004D7D17"/>
    <w:rsid w:val="004E0451"/>
    <w:rsid w:val="004E0869"/>
    <w:rsid w:val="004E0F06"/>
    <w:rsid w:val="004E213E"/>
    <w:rsid w:val="004E3488"/>
    <w:rsid w:val="004E3D60"/>
    <w:rsid w:val="004E3D94"/>
    <w:rsid w:val="004E5A23"/>
    <w:rsid w:val="004E72B6"/>
    <w:rsid w:val="004F1F14"/>
    <w:rsid w:val="004F32A3"/>
    <w:rsid w:val="004F3919"/>
    <w:rsid w:val="004F3D41"/>
    <w:rsid w:val="004F5462"/>
    <w:rsid w:val="004F5849"/>
    <w:rsid w:val="004F5BF0"/>
    <w:rsid w:val="004F6110"/>
    <w:rsid w:val="004F6346"/>
    <w:rsid w:val="004F6599"/>
    <w:rsid w:val="004F7B44"/>
    <w:rsid w:val="00506044"/>
    <w:rsid w:val="00506279"/>
    <w:rsid w:val="00506537"/>
    <w:rsid w:val="005110B8"/>
    <w:rsid w:val="0051231A"/>
    <w:rsid w:val="00512C0C"/>
    <w:rsid w:val="00512F3B"/>
    <w:rsid w:val="00514015"/>
    <w:rsid w:val="00514EE3"/>
    <w:rsid w:val="00522876"/>
    <w:rsid w:val="00523A2F"/>
    <w:rsid w:val="00524FB3"/>
    <w:rsid w:val="005259CF"/>
    <w:rsid w:val="005278BA"/>
    <w:rsid w:val="005305F0"/>
    <w:rsid w:val="00530A5E"/>
    <w:rsid w:val="005348DF"/>
    <w:rsid w:val="005356AD"/>
    <w:rsid w:val="005358AE"/>
    <w:rsid w:val="00536203"/>
    <w:rsid w:val="00537537"/>
    <w:rsid w:val="00540E6A"/>
    <w:rsid w:val="005444A3"/>
    <w:rsid w:val="00551615"/>
    <w:rsid w:val="00551828"/>
    <w:rsid w:val="0055365B"/>
    <w:rsid w:val="00553C6D"/>
    <w:rsid w:val="00556658"/>
    <w:rsid w:val="005568FE"/>
    <w:rsid w:val="00556BF1"/>
    <w:rsid w:val="005574D3"/>
    <w:rsid w:val="00560087"/>
    <w:rsid w:val="0056066E"/>
    <w:rsid w:val="00561BFD"/>
    <w:rsid w:val="005627C6"/>
    <w:rsid w:val="00564A71"/>
    <w:rsid w:val="00565930"/>
    <w:rsid w:val="00565C83"/>
    <w:rsid w:val="00565DFA"/>
    <w:rsid w:val="00566942"/>
    <w:rsid w:val="00567B99"/>
    <w:rsid w:val="00572088"/>
    <w:rsid w:val="00573374"/>
    <w:rsid w:val="0057394B"/>
    <w:rsid w:val="00574529"/>
    <w:rsid w:val="005767E5"/>
    <w:rsid w:val="00576BFB"/>
    <w:rsid w:val="005826A9"/>
    <w:rsid w:val="00583808"/>
    <w:rsid w:val="00587D92"/>
    <w:rsid w:val="00590003"/>
    <w:rsid w:val="00590057"/>
    <w:rsid w:val="005917B9"/>
    <w:rsid w:val="00591C97"/>
    <w:rsid w:val="00592281"/>
    <w:rsid w:val="0059685E"/>
    <w:rsid w:val="00596906"/>
    <w:rsid w:val="005A093B"/>
    <w:rsid w:val="005A10E5"/>
    <w:rsid w:val="005A4400"/>
    <w:rsid w:val="005A4FD4"/>
    <w:rsid w:val="005A678A"/>
    <w:rsid w:val="005A6AB8"/>
    <w:rsid w:val="005A70CE"/>
    <w:rsid w:val="005B007B"/>
    <w:rsid w:val="005B2097"/>
    <w:rsid w:val="005B35AD"/>
    <w:rsid w:val="005B5475"/>
    <w:rsid w:val="005B6275"/>
    <w:rsid w:val="005C2C83"/>
    <w:rsid w:val="005C2D8B"/>
    <w:rsid w:val="005C3AAF"/>
    <w:rsid w:val="005C670A"/>
    <w:rsid w:val="005C6FC5"/>
    <w:rsid w:val="005C7143"/>
    <w:rsid w:val="005C7B6A"/>
    <w:rsid w:val="005D106A"/>
    <w:rsid w:val="005D20E6"/>
    <w:rsid w:val="005D5135"/>
    <w:rsid w:val="005D54C9"/>
    <w:rsid w:val="005E0E55"/>
    <w:rsid w:val="005E2711"/>
    <w:rsid w:val="005E3049"/>
    <w:rsid w:val="005E33F6"/>
    <w:rsid w:val="005E4020"/>
    <w:rsid w:val="005E4D0E"/>
    <w:rsid w:val="005E55B0"/>
    <w:rsid w:val="005E5966"/>
    <w:rsid w:val="005E7182"/>
    <w:rsid w:val="005E7274"/>
    <w:rsid w:val="005E7AFD"/>
    <w:rsid w:val="005F0414"/>
    <w:rsid w:val="005F0D68"/>
    <w:rsid w:val="005F3707"/>
    <w:rsid w:val="005F3CAD"/>
    <w:rsid w:val="005F480F"/>
    <w:rsid w:val="005F5567"/>
    <w:rsid w:val="005F5F27"/>
    <w:rsid w:val="005F6639"/>
    <w:rsid w:val="005F6D50"/>
    <w:rsid w:val="005F76F1"/>
    <w:rsid w:val="00600981"/>
    <w:rsid w:val="00603C46"/>
    <w:rsid w:val="00606CC0"/>
    <w:rsid w:val="006101E8"/>
    <w:rsid w:val="00610561"/>
    <w:rsid w:val="00611C06"/>
    <w:rsid w:val="00612818"/>
    <w:rsid w:val="00616E78"/>
    <w:rsid w:val="006210C3"/>
    <w:rsid w:val="00621ECD"/>
    <w:rsid w:val="00622032"/>
    <w:rsid w:val="00622AF2"/>
    <w:rsid w:val="00626CE4"/>
    <w:rsid w:val="0063261E"/>
    <w:rsid w:val="00632AC0"/>
    <w:rsid w:val="00632E2C"/>
    <w:rsid w:val="00632EAC"/>
    <w:rsid w:val="00636EAA"/>
    <w:rsid w:val="006402BA"/>
    <w:rsid w:val="0064103D"/>
    <w:rsid w:val="00641EBE"/>
    <w:rsid w:val="006443FF"/>
    <w:rsid w:val="00645974"/>
    <w:rsid w:val="0065037E"/>
    <w:rsid w:val="00650626"/>
    <w:rsid w:val="006518F2"/>
    <w:rsid w:val="006524D1"/>
    <w:rsid w:val="006537C5"/>
    <w:rsid w:val="00653CF9"/>
    <w:rsid w:val="00654946"/>
    <w:rsid w:val="0065571E"/>
    <w:rsid w:val="00656570"/>
    <w:rsid w:val="0065799B"/>
    <w:rsid w:val="00660DCD"/>
    <w:rsid w:val="00661513"/>
    <w:rsid w:val="00661F5D"/>
    <w:rsid w:val="00663BAA"/>
    <w:rsid w:val="00663F71"/>
    <w:rsid w:val="00666DC9"/>
    <w:rsid w:val="00670B94"/>
    <w:rsid w:val="00670D0F"/>
    <w:rsid w:val="00672E8C"/>
    <w:rsid w:val="00672E99"/>
    <w:rsid w:val="00673202"/>
    <w:rsid w:val="00675BB5"/>
    <w:rsid w:val="00676431"/>
    <w:rsid w:val="00677314"/>
    <w:rsid w:val="00677B02"/>
    <w:rsid w:val="00682093"/>
    <w:rsid w:val="00682506"/>
    <w:rsid w:val="00686CFA"/>
    <w:rsid w:val="00686E6F"/>
    <w:rsid w:val="00691236"/>
    <w:rsid w:val="00691A24"/>
    <w:rsid w:val="00691CED"/>
    <w:rsid w:val="00692696"/>
    <w:rsid w:val="00692992"/>
    <w:rsid w:val="00692DF0"/>
    <w:rsid w:val="006939CD"/>
    <w:rsid w:val="00694035"/>
    <w:rsid w:val="006941BF"/>
    <w:rsid w:val="00694B42"/>
    <w:rsid w:val="00695E0A"/>
    <w:rsid w:val="006963A9"/>
    <w:rsid w:val="006A0515"/>
    <w:rsid w:val="006A111D"/>
    <w:rsid w:val="006A1AA7"/>
    <w:rsid w:val="006A4FAD"/>
    <w:rsid w:val="006A5009"/>
    <w:rsid w:val="006A5B4C"/>
    <w:rsid w:val="006B33F1"/>
    <w:rsid w:val="006B7280"/>
    <w:rsid w:val="006C13FB"/>
    <w:rsid w:val="006C1A6D"/>
    <w:rsid w:val="006C29E4"/>
    <w:rsid w:val="006C303E"/>
    <w:rsid w:val="006C5A24"/>
    <w:rsid w:val="006C5CC4"/>
    <w:rsid w:val="006C72B3"/>
    <w:rsid w:val="006C76D3"/>
    <w:rsid w:val="006D04E2"/>
    <w:rsid w:val="006D1A30"/>
    <w:rsid w:val="006D51DA"/>
    <w:rsid w:val="006D753D"/>
    <w:rsid w:val="006D770D"/>
    <w:rsid w:val="006E0390"/>
    <w:rsid w:val="006E0656"/>
    <w:rsid w:val="006E19CA"/>
    <w:rsid w:val="006E1E7C"/>
    <w:rsid w:val="006E3C07"/>
    <w:rsid w:val="006E3FE8"/>
    <w:rsid w:val="006E567A"/>
    <w:rsid w:val="006E5F20"/>
    <w:rsid w:val="006E662F"/>
    <w:rsid w:val="006E7A55"/>
    <w:rsid w:val="006F04F9"/>
    <w:rsid w:val="006F08D4"/>
    <w:rsid w:val="006F1091"/>
    <w:rsid w:val="006F199D"/>
    <w:rsid w:val="006F239C"/>
    <w:rsid w:val="006F27EC"/>
    <w:rsid w:val="006F3639"/>
    <w:rsid w:val="006F4498"/>
    <w:rsid w:val="006F481A"/>
    <w:rsid w:val="006F503A"/>
    <w:rsid w:val="006F5ED3"/>
    <w:rsid w:val="006F6D2E"/>
    <w:rsid w:val="006F70E4"/>
    <w:rsid w:val="006F7CA8"/>
    <w:rsid w:val="0070007E"/>
    <w:rsid w:val="007013B7"/>
    <w:rsid w:val="007013FC"/>
    <w:rsid w:val="007014B7"/>
    <w:rsid w:val="007022E6"/>
    <w:rsid w:val="0070386E"/>
    <w:rsid w:val="0070539E"/>
    <w:rsid w:val="0070576C"/>
    <w:rsid w:val="00707066"/>
    <w:rsid w:val="00710F84"/>
    <w:rsid w:val="007116BF"/>
    <w:rsid w:val="00711836"/>
    <w:rsid w:val="00714769"/>
    <w:rsid w:val="00716045"/>
    <w:rsid w:val="0071648C"/>
    <w:rsid w:val="00716828"/>
    <w:rsid w:val="00720889"/>
    <w:rsid w:val="00720E9C"/>
    <w:rsid w:val="007218FD"/>
    <w:rsid w:val="00721ECD"/>
    <w:rsid w:val="0072510D"/>
    <w:rsid w:val="007277E0"/>
    <w:rsid w:val="00727C73"/>
    <w:rsid w:val="00730430"/>
    <w:rsid w:val="007311F5"/>
    <w:rsid w:val="0073238F"/>
    <w:rsid w:val="007325BE"/>
    <w:rsid w:val="007351E5"/>
    <w:rsid w:val="00735653"/>
    <w:rsid w:val="007367F3"/>
    <w:rsid w:val="00736AD1"/>
    <w:rsid w:val="0073768F"/>
    <w:rsid w:val="00737B71"/>
    <w:rsid w:val="00743006"/>
    <w:rsid w:val="00744209"/>
    <w:rsid w:val="00744931"/>
    <w:rsid w:val="00744E0F"/>
    <w:rsid w:val="00745D37"/>
    <w:rsid w:val="00752FB0"/>
    <w:rsid w:val="007530FD"/>
    <w:rsid w:val="00753810"/>
    <w:rsid w:val="00753895"/>
    <w:rsid w:val="00754A39"/>
    <w:rsid w:val="00754C15"/>
    <w:rsid w:val="007618A1"/>
    <w:rsid w:val="007639A3"/>
    <w:rsid w:val="00771056"/>
    <w:rsid w:val="0077196D"/>
    <w:rsid w:val="00773E82"/>
    <w:rsid w:val="00776775"/>
    <w:rsid w:val="00777918"/>
    <w:rsid w:val="00780EBB"/>
    <w:rsid w:val="00781433"/>
    <w:rsid w:val="007831AA"/>
    <w:rsid w:val="00785A41"/>
    <w:rsid w:val="00785F2C"/>
    <w:rsid w:val="00786229"/>
    <w:rsid w:val="00790033"/>
    <w:rsid w:val="007900D6"/>
    <w:rsid w:val="007905ED"/>
    <w:rsid w:val="0079108E"/>
    <w:rsid w:val="007915B2"/>
    <w:rsid w:val="007931E2"/>
    <w:rsid w:val="00793804"/>
    <w:rsid w:val="00794078"/>
    <w:rsid w:val="0079450D"/>
    <w:rsid w:val="00794F03"/>
    <w:rsid w:val="00796373"/>
    <w:rsid w:val="0079725E"/>
    <w:rsid w:val="007A0292"/>
    <w:rsid w:val="007A0663"/>
    <w:rsid w:val="007A092B"/>
    <w:rsid w:val="007A31D4"/>
    <w:rsid w:val="007A417E"/>
    <w:rsid w:val="007A484B"/>
    <w:rsid w:val="007A5AAF"/>
    <w:rsid w:val="007A671F"/>
    <w:rsid w:val="007B02A9"/>
    <w:rsid w:val="007B049A"/>
    <w:rsid w:val="007B1578"/>
    <w:rsid w:val="007B2BF9"/>
    <w:rsid w:val="007B6965"/>
    <w:rsid w:val="007B6F27"/>
    <w:rsid w:val="007B7B90"/>
    <w:rsid w:val="007C0BEE"/>
    <w:rsid w:val="007C0D11"/>
    <w:rsid w:val="007C355F"/>
    <w:rsid w:val="007C4863"/>
    <w:rsid w:val="007C4A0E"/>
    <w:rsid w:val="007C4CA4"/>
    <w:rsid w:val="007C5D8A"/>
    <w:rsid w:val="007C639D"/>
    <w:rsid w:val="007C760A"/>
    <w:rsid w:val="007C7695"/>
    <w:rsid w:val="007D0CDE"/>
    <w:rsid w:val="007D0D60"/>
    <w:rsid w:val="007D29DD"/>
    <w:rsid w:val="007D3DE5"/>
    <w:rsid w:val="007D5E84"/>
    <w:rsid w:val="007D6893"/>
    <w:rsid w:val="007D7128"/>
    <w:rsid w:val="007E0440"/>
    <w:rsid w:val="007E0534"/>
    <w:rsid w:val="007E0C9A"/>
    <w:rsid w:val="007E1B12"/>
    <w:rsid w:val="007E4113"/>
    <w:rsid w:val="007E75FD"/>
    <w:rsid w:val="007E766C"/>
    <w:rsid w:val="007F108E"/>
    <w:rsid w:val="007F261F"/>
    <w:rsid w:val="007F28EE"/>
    <w:rsid w:val="007F2F95"/>
    <w:rsid w:val="007F4DE8"/>
    <w:rsid w:val="00800D31"/>
    <w:rsid w:val="00801E80"/>
    <w:rsid w:val="00802457"/>
    <w:rsid w:val="00802D0B"/>
    <w:rsid w:val="00811312"/>
    <w:rsid w:val="00812D9B"/>
    <w:rsid w:val="00814564"/>
    <w:rsid w:val="00815547"/>
    <w:rsid w:val="00816ED5"/>
    <w:rsid w:val="00817311"/>
    <w:rsid w:val="00817C9A"/>
    <w:rsid w:val="0082136E"/>
    <w:rsid w:val="00822AAC"/>
    <w:rsid w:val="00823008"/>
    <w:rsid w:val="00823AFF"/>
    <w:rsid w:val="00823DF1"/>
    <w:rsid w:val="00824DF4"/>
    <w:rsid w:val="00825895"/>
    <w:rsid w:val="0082612A"/>
    <w:rsid w:val="00826EA5"/>
    <w:rsid w:val="00832548"/>
    <w:rsid w:val="008337AC"/>
    <w:rsid w:val="008349F3"/>
    <w:rsid w:val="00834F9B"/>
    <w:rsid w:val="00835A95"/>
    <w:rsid w:val="00835BE8"/>
    <w:rsid w:val="0083639B"/>
    <w:rsid w:val="00836415"/>
    <w:rsid w:val="0083649F"/>
    <w:rsid w:val="008378A8"/>
    <w:rsid w:val="008416BB"/>
    <w:rsid w:val="00842195"/>
    <w:rsid w:val="00842E3B"/>
    <w:rsid w:val="00842F4B"/>
    <w:rsid w:val="00844DC3"/>
    <w:rsid w:val="00845E4D"/>
    <w:rsid w:val="00846DFB"/>
    <w:rsid w:val="0084764A"/>
    <w:rsid w:val="00847721"/>
    <w:rsid w:val="00850267"/>
    <w:rsid w:val="00850DA2"/>
    <w:rsid w:val="008519DC"/>
    <w:rsid w:val="00851CC3"/>
    <w:rsid w:val="00852B0C"/>
    <w:rsid w:val="00852E6D"/>
    <w:rsid w:val="00853366"/>
    <w:rsid w:val="00855701"/>
    <w:rsid w:val="00855D6B"/>
    <w:rsid w:val="008561B0"/>
    <w:rsid w:val="008618A2"/>
    <w:rsid w:val="008644E3"/>
    <w:rsid w:val="008649F8"/>
    <w:rsid w:val="00870A0C"/>
    <w:rsid w:val="00870FD2"/>
    <w:rsid w:val="00871297"/>
    <w:rsid w:val="008719AA"/>
    <w:rsid w:val="00872939"/>
    <w:rsid w:val="0087319B"/>
    <w:rsid w:val="00881EC2"/>
    <w:rsid w:val="00882A96"/>
    <w:rsid w:val="00883469"/>
    <w:rsid w:val="00883DEB"/>
    <w:rsid w:val="008842C3"/>
    <w:rsid w:val="00884626"/>
    <w:rsid w:val="00885D74"/>
    <w:rsid w:val="00887D48"/>
    <w:rsid w:val="00887F78"/>
    <w:rsid w:val="00887FAB"/>
    <w:rsid w:val="00890F9E"/>
    <w:rsid w:val="00892796"/>
    <w:rsid w:val="00894588"/>
    <w:rsid w:val="00895210"/>
    <w:rsid w:val="00895D1E"/>
    <w:rsid w:val="008977F2"/>
    <w:rsid w:val="008A0605"/>
    <w:rsid w:val="008A42FE"/>
    <w:rsid w:val="008A7A49"/>
    <w:rsid w:val="008A7B84"/>
    <w:rsid w:val="008B0621"/>
    <w:rsid w:val="008B070A"/>
    <w:rsid w:val="008B1396"/>
    <w:rsid w:val="008B14D5"/>
    <w:rsid w:val="008B1EA3"/>
    <w:rsid w:val="008B2A84"/>
    <w:rsid w:val="008B4AF5"/>
    <w:rsid w:val="008B680E"/>
    <w:rsid w:val="008B7606"/>
    <w:rsid w:val="008B79BD"/>
    <w:rsid w:val="008C0FA0"/>
    <w:rsid w:val="008C29C1"/>
    <w:rsid w:val="008C73B0"/>
    <w:rsid w:val="008C7FE8"/>
    <w:rsid w:val="008D00AE"/>
    <w:rsid w:val="008D0806"/>
    <w:rsid w:val="008D2C41"/>
    <w:rsid w:val="008D3F54"/>
    <w:rsid w:val="008D4535"/>
    <w:rsid w:val="008D479D"/>
    <w:rsid w:val="008D6547"/>
    <w:rsid w:val="008E0C90"/>
    <w:rsid w:val="008E3E02"/>
    <w:rsid w:val="008E579F"/>
    <w:rsid w:val="008E7E54"/>
    <w:rsid w:val="008F118B"/>
    <w:rsid w:val="008F19EE"/>
    <w:rsid w:val="008F2B9A"/>
    <w:rsid w:val="008F44C4"/>
    <w:rsid w:val="00902AE3"/>
    <w:rsid w:val="00902EAC"/>
    <w:rsid w:val="0090306D"/>
    <w:rsid w:val="00905CC4"/>
    <w:rsid w:val="00907387"/>
    <w:rsid w:val="009107CA"/>
    <w:rsid w:val="009116AC"/>
    <w:rsid w:val="00911834"/>
    <w:rsid w:val="009140FE"/>
    <w:rsid w:val="00914C74"/>
    <w:rsid w:val="0091520E"/>
    <w:rsid w:val="00915497"/>
    <w:rsid w:val="00915732"/>
    <w:rsid w:val="00915815"/>
    <w:rsid w:val="00915A29"/>
    <w:rsid w:val="00915FF5"/>
    <w:rsid w:val="0091669D"/>
    <w:rsid w:val="00916DBD"/>
    <w:rsid w:val="009204D8"/>
    <w:rsid w:val="009208F5"/>
    <w:rsid w:val="009210DA"/>
    <w:rsid w:val="0092242C"/>
    <w:rsid w:val="00922E13"/>
    <w:rsid w:val="00924A35"/>
    <w:rsid w:val="00924DB9"/>
    <w:rsid w:val="00924F27"/>
    <w:rsid w:val="009272BE"/>
    <w:rsid w:val="00930ED4"/>
    <w:rsid w:val="0093511A"/>
    <w:rsid w:val="00936DA4"/>
    <w:rsid w:val="00937582"/>
    <w:rsid w:val="0093782F"/>
    <w:rsid w:val="00940715"/>
    <w:rsid w:val="00940DB3"/>
    <w:rsid w:val="00941A0E"/>
    <w:rsid w:val="0094233B"/>
    <w:rsid w:val="00944206"/>
    <w:rsid w:val="009452F1"/>
    <w:rsid w:val="009462F7"/>
    <w:rsid w:val="009476D7"/>
    <w:rsid w:val="00950A59"/>
    <w:rsid w:val="00951A53"/>
    <w:rsid w:val="009520D9"/>
    <w:rsid w:val="00955AE4"/>
    <w:rsid w:val="00957C3B"/>
    <w:rsid w:val="0096081A"/>
    <w:rsid w:val="00962F22"/>
    <w:rsid w:val="00964AA8"/>
    <w:rsid w:val="00964BD4"/>
    <w:rsid w:val="00966278"/>
    <w:rsid w:val="00970377"/>
    <w:rsid w:val="0097069D"/>
    <w:rsid w:val="0097097F"/>
    <w:rsid w:val="00971039"/>
    <w:rsid w:val="00971A96"/>
    <w:rsid w:val="009721ED"/>
    <w:rsid w:val="00972ACF"/>
    <w:rsid w:val="00975350"/>
    <w:rsid w:val="00975442"/>
    <w:rsid w:val="00976641"/>
    <w:rsid w:val="00977BA3"/>
    <w:rsid w:val="00977F83"/>
    <w:rsid w:val="00982014"/>
    <w:rsid w:val="009823BF"/>
    <w:rsid w:val="009831A5"/>
    <w:rsid w:val="0098359F"/>
    <w:rsid w:val="00983640"/>
    <w:rsid w:val="0098444B"/>
    <w:rsid w:val="0099133A"/>
    <w:rsid w:val="009914E7"/>
    <w:rsid w:val="0099162B"/>
    <w:rsid w:val="00997723"/>
    <w:rsid w:val="009A0366"/>
    <w:rsid w:val="009A0C64"/>
    <w:rsid w:val="009A1AE5"/>
    <w:rsid w:val="009A1C89"/>
    <w:rsid w:val="009A2B45"/>
    <w:rsid w:val="009A315A"/>
    <w:rsid w:val="009A45FD"/>
    <w:rsid w:val="009A466A"/>
    <w:rsid w:val="009A4BD5"/>
    <w:rsid w:val="009A5228"/>
    <w:rsid w:val="009A719B"/>
    <w:rsid w:val="009A7864"/>
    <w:rsid w:val="009B11D6"/>
    <w:rsid w:val="009B493D"/>
    <w:rsid w:val="009B4DB8"/>
    <w:rsid w:val="009B69C3"/>
    <w:rsid w:val="009C0B76"/>
    <w:rsid w:val="009C1B16"/>
    <w:rsid w:val="009C3121"/>
    <w:rsid w:val="009C326E"/>
    <w:rsid w:val="009D2D97"/>
    <w:rsid w:val="009D52BD"/>
    <w:rsid w:val="009E0410"/>
    <w:rsid w:val="009E14AE"/>
    <w:rsid w:val="009E160F"/>
    <w:rsid w:val="009E1876"/>
    <w:rsid w:val="009E441B"/>
    <w:rsid w:val="009E5F8B"/>
    <w:rsid w:val="009E6E0E"/>
    <w:rsid w:val="009F180D"/>
    <w:rsid w:val="009F1F9B"/>
    <w:rsid w:val="009F26AC"/>
    <w:rsid w:val="009F2B77"/>
    <w:rsid w:val="009F43D0"/>
    <w:rsid w:val="00A00286"/>
    <w:rsid w:val="00A00419"/>
    <w:rsid w:val="00A01ABB"/>
    <w:rsid w:val="00A02BDA"/>
    <w:rsid w:val="00A05028"/>
    <w:rsid w:val="00A0629D"/>
    <w:rsid w:val="00A078A6"/>
    <w:rsid w:val="00A10B72"/>
    <w:rsid w:val="00A119CE"/>
    <w:rsid w:val="00A1245C"/>
    <w:rsid w:val="00A131E5"/>
    <w:rsid w:val="00A14576"/>
    <w:rsid w:val="00A14A45"/>
    <w:rsid w:val="00A163ED"/>
    <w:rsid w:val="00A203B5"/>
    <w:rsid w:val="00A22050"/>
    <w:rsid w:val="00A232C0"/>
    <w:rsid w:val="00A2467A"/>
    <w:rsid w:val="00A24754"/>
    <w:rsid w:val="00A249C2"/>
    <w:rsid w:val="00A25E5C"/>
    <w:rsid w:val="00A308AD"/>
    <w:rsid w:val="00A34FAE"/>
    <w:rsid w:val="00A35513"/>
    <w:rsid w:val="00A37414"/>
    <w:rsid w:val="00A37CE9"/>
    <w:rsid w:val="00A37DE2"/>
    <w:rsid w:val="00A409C7"/>
    <w:rsid w:val="00A431EC"/>
    <w:rsid w:val="00A450F8"/>
    <w:rsid w:val="00A45745"/>
    <w:rsid w:val="00A46133"/>
    <w:rsid w:val="00A46813"/>
    <w:rsid w:val="00A50148"/>
    <w:rsid w:val="00A5090D"/>
    <w:rsid w:val="00A5316E"/>
    <w:rsid w:val="00A531CA"/>
    <w:rsid w:val="00A53AAE"/>
    <w:rsid w:val="00A53F3C"/>
    <w:rsid w:val="00A55FB8"/>
    <w:rsid w:val="00A56731"/>
    <w:rsid w:val="00A623A4"/>
    <w:rsid w:val="00A637C1"/>
    <w:rsid w:val="00A63C8F"/>
    <w:rsid w:val="00A64D31"/>
    <w:rsid w:val="00A65BCF"/>
    <w:rsid w:val="00A70778"/>
    <w:rsid w:val="00A712B7"/>
    <w:rsid w:val="00A72286"/>
    <w:rsid w:val="00A73354"/>
    <w:rsid w:val="00A74A49"/>
    <w:rsid w:val="00A763D3"/>
    <w:rsid w:val="00A81207"/>
    <w:rsid w:val="00A820FA"/>
    <w:rsid w:val="00A83EEC"/>
    <w:rsid w:val="00A84888"/>
    <w:rsid w:val="00A85AF1"/>
    <w:rsid w:val="00A86C49"/>
    <w:rsid w:val="00A90B1C"/>
    <w:rsid w:val="00A92DA1"/>
    <w:rsid w:val="00A93B69"/>
    <w:rsid w:val="00A94A6A"/>
    <w:rsid w:val="00A94AB7"/>
    <w:rsid w:val="00A97349"/>
    <w:rsid w:val="00A97AB9"/>
    <w:rsid w:val="00AA04D9"/>
    <w:rsid w:val="00AA05AB"/>
    <w:rsid w:val="00AA2632"/>
    <w:rsid w:val="00AA3450"/>
    <w:rsid w:val="00AA3F5C"/>
    <w:rsid w:val="00AA5A21"/>
    <w:rsid w:val="00AA6B70"/>
    <w:rsid w:val="00AA6E75"/>
    <w:rsid w:val="00AA6EBE"/>
    <w:rsid w:val="00AA71A3"/>
    <w:rsid w:val="00AB015E"/>
    <w:rsid w:val="00AB05C7"/>
    <w:rsid w:val="00AB16FE"/>
    <w:rsid w:val="00AB1DFC"/>
    <w:rsid w:val="00AB4E31"/>
    <w:rsid w:val="00AB5EA3"/>
    <w:rsid w:val="00AB6EDD"/>
    <w:rsid w:val="00AB7278"/>
    <w:rsid w:val="00AB79D1"/>
    <w:rsid w:val="00AC0332"/>
    <w:rsid w:val="00AC230C"/>
    <w:rsid w:val="00AC26C6"/>
    <w:rsid w:val="00AC3828"/>
    <w:rsid w:val="00AC3923"/>
    <w:rsid w:val="00AC3A68"/>
    <w:rsid w:val="00AC3FD7"/>
    <w:rsid w:val="00AC5306"/>
    <w:rsid w:val="00AC6609"/>
    <w:rsid w:val="00AC6CAD"/>
    <w:rsid w:val="00AC71FE"/>
    <w:rsid w:val="00AD0AA5"/>
    <w:rsid w:val="00AD20C9"/>
    <w:rsid w:val="00AD27BA"/>
    <w:rsid w:val="00AD359E"/>
    <w:rsid w:val="00AD413E"/>
    <w:rsid w:val="00AD4EA4"/>
    <w:rsid w:val="00AD6C50"/>
    <w:rsid w:val="00AE0C33"/>
    <w:rsid w:val="00AE10C9"/>
    <w:rsid w:val="00AE1AEB"/>
    <w:rsid w:val="00AE2DF9"/>
    <w:rsid w:val="00AE4000"/>
    <w:rsid w:val="00AE4144"/>
    <w:rsid w:val="00AE4E01"/>
    <w:rsid w:val="00AE60FA"/>
    <w:rsid w:val="00AF0063"/>
    <w:rsid w:val="00AF21E0"/>
    <w:rsid w:val="00AF3682"/>
    <w:rsid w:val="00AF3B00"/>
    <w:rsid w:val="00AF44A1"/>
    <w:rsid w:val="00AF4A61"/>
    <w:rsid w:val="00AF5456"/>
    <w:rsid w:val="00AF6D46"/>
    <w:rsid w:val="00AF769C"/>
    <w:rsid w:val="00AF7FFC"/>
    <w:rsid w:val="00B000DE"/>
    <w:rsid w:val="00B00911"/>
    <w:rsid w:val="00B033CA"/>
    <w:rsid w:val="00B034C1"/>
    <w:rsid w:val="00B0618C"/>
    <w:rsid w:val="00B06459"/>
    <w:rsid w:val="00B06DC2"/>
    <w:rsid w:val="00B10244"/>
    <w:rsid w:val="00B10432"/>
    <w:rsid w:val="00B105E1"/>
    <w:rsid w:val="00B11021"/>
    <w:rsid w:val="00B11D53"/>
    <w:rsid w:val="00B1633F"/>
    <w:rsid w:val="00B172A8"/>
    <w:rsid w:val="00B20763"/>
    <w:rsid w:val="00B22300"/>
    <w:rsid w:val="00B25818"/>
    <w:rsid w:val="00B25E44"/>
    <w:rsid w:val="00B26A64"/>
    <w:rsid w:val="00B305D5"/>
    <w:rsid w:val="00B316AA"/>
    <w:rsid w:val="00B33063"/>
    <w:rsid w:val="00B3495C"/>
    <w:rsid w:val="00B34FD9"/>
    <w:rsid w:val="00B3708B"/>
    <w:rsid w:val="00B370D5"/>
    <w:rsid w:val="00B4001E"/>
    <w:rsid w:val="00B412E5"/>
    <w:rsid w:val="00B41896"/>
    <w:rsid w:val="00B440F7"/>
    <w:rsid w:val="00B44F8B"/>
    <w:rsid w:val="00B45992"/>
    <w:rsid w:val="00B47DD5"/>
    <w:rsid w:val="00B51557"/>
    <w:rsid w:val="00B54C9A"/>
    <w:rsid w:val="00B5609F"/>
    <w:rsid w:val="00B60D4E"/>
    <w:rsid w:val="00B61611"/>
    <w:rsid w:val="00B6290D"/>
    <w:rsid w:val="00B633BD"/>
    <w:rsid w:val="00B64CED"/>
    <w:rsid w:val="00B64D08"/>
    <w:rsid w:val="00B66D69"/>
    <w:rsid w:val="00B674F7"/>
    <w:rsid w:val="00B70EBD"/>
    <w:rsid w:val="00B71718"/>
    <w:rsid w:val="00B727D8"/>
    <w:rsid w:val="00B728FD"/>
    <w:rsid w:val="00B72A09"/>
    <w:rsid w:val="00B73B33"/>
    <w:rsid w:val="00B73C7E"/>
    <w:rsid w:val="00B763B1"/>
    <w:rsid w:val="00B777B6"/>
    <w:rsid w:val="00B801E5"/>
    <w:rsid w:val="00B81B8B"/>
    <w:rsid w:val="00B81D52"/>
    <w:rsid w:val="00B86EA6"/>
    <w:rsid w:val="00B87CC4"/>
    <w:rsid w:val="00B87CC7"/>
    <w:rsid w:val="00B90115"/>
    <w:rsid w:val="00B91851"/>
    <w:rsid w:val="00B92ADF"/>
    <w:rsid w:val="00B94FD4"/>
    <w:rsid w:val="00B95B8F"/>
    <w:rsid w:val="00B96DEF"/>
    <w:rsid w:val="00B976AA"/>
    <w:rsid w:val="00BA0170"/>
    <w:rsid w:val="00BA06A1"/>
    <w:rsid w:val="00BA0B6F"/>
    <w:rsid w:val="00BA139C"/>
    <w:rsid w:val="00BA16A3"/>
    <w:rsid w:val="00BA1782"/>
    <w:rsid w:val="00BA5084"/>
    <w:rsid w:val="00BA5764"/>
    <w:rsid w:val="00BA6539"/>
    <w:rsid w:val="00BA7D15"/>
    <w:rsid w:val="00BB5550"/>
    <w:rsid w:val="00BB6DD6"/>
    <w:rsid w:val="00BB7027"/>
    <w:rsid w:val="00BC1A78"/>
    <w:rsid w:val="00BC258A"/>
    <w:rsid w:val="00BC3790"/>
    <w:rsid w:val="00BC46B9"/>
    <w:rsid w:val="00BC6C98"/>
    <w:rsid w:val="00BD5A4B"/>
    <w:rsid w:val="00BD7FA0"/>
    <w:rsid w:val="00BE28D9"/>
    <w:rsid w:val="00BE3D39"/>
    <w:rsid w:val="00BE4266"/>
    <w:rsid w:val="00BE4E1F"/>
    <w:rsid w:val="00BE58A9"/>
    <w:rsid w:val="00BE760B"/>
    <w:rsid w:val="00BE7B6E"/>
    <w:rsid w:val="00BF22AC"/>
    <w:rsid w:val="00BF2A88"/>
    <w:rsid w:val="00BF32F4"/>
    <w:rsid w:val="00BF45F9"/>
    <w:rsid w:val="00BF7AB0"/>
    <w:rsid w:val="00C009C2"/>
    <w:rsid w:val="00C00C66"/>
    <w:rsid w:val="00C05BDA"/>
    <w:rsid w:val="00C0677C"/>
    <w:rsid w:val="00C06DEF"/>
    <w:rsid w:val="00C06FC8"/>
    <w:rsid w:val="00C07B50"/>
    <w:rsid w:val="00C07B67"/>
    <w:rsid w:val="00C13048"/>
    <w:rsid w:val="00C13C4F"/>
    <w:rsid w:val="00C13F13"/>
    <w:rsid w:val="00C15FFB"/>
    <w:rsid w:val="00C16531"/>
    <w:rsid w:val="00C16741"/>
    <w:rsid w:val="00C169E3"/>
    <w:rsid w:val="00C17147"/>
    <w:rsid w:val="00C17B3A"/>
    <w:rsid w:val="00C23A5C"/>
    <w:rsid w:val="00C242B0"/>
    <w:rsid w:val="00C24B45"/>
    <w:rsid w:val="00C3138E"/>
    <w:rsid w:val="00C31545"/>
    <w:rsid w:val="00C329B8"/>
    <w:rsid w:val="00C3302A"/>
    <w:rsid w:val="00C33ACD"/>
    <w:rsid w:val="00C33ED4"/>
    <w:rsid w:val="00C356C9"/>
    <w:rsid w:val="00C35908"/>
    <w:rsid w:val="00C368FA"/>
    <w:rsid w:val="00C37234"/>
    <w:rsid w:val="00C37621"/>
    <w:rsid w:val="00C40EEA"/>
    <w:rsid w:val="00C411AC"/>
    <w:rsid w:val="00C417BF"/>
    <w:rsid w:val="00C4211A"/>
    <w:rsid w:val="00C43362"/>
    <w:rsid w:val="00C44895"/>
    <w:rsid w:val="00C47673"/>
    <w:rsid w:val="00C52026"/>
    <w:rsid w:val="00C526A0"/>
    <w:rsid w:val="00C5616E"/>
    <w:rsid w:val="00C566B5"/>
    <w:rsid w:val="00C56C22"/>
    <w:rsid w:val="00C573DD"/>
    <w:rsid w:val="00C60DD0"/>
    <w:rsid w:val="00C639FD"/>
    <w:rsid w:val="00C649AD"/>
    <w:rsid w:val="00C64D5C"/>
    <w:rsid w:val="00C67029"/>
    <w:rsid w:val="00C7480F"/>
    <w:rsid w:val="00C755B2"/>
    <w:rsid w:val="00C7665C"/>
    <w:rsid w:val="00C80A52"/>
    <w:rsid w:val="00C80BC6"/>
    <w:rsid w:val="00C84F86"/>
    <w:rsid w:val="00C854A1"/>
    <w:rsid w:val="00C85703"/>
    <w:rsid w:val="00C92B91"/>
    <w:rsid w:val="00CA174F"/>
    <w:rsid w:val="00CA1F6A"/>
    <w:rsid w:val="00CA2401"/>
    <w:rsid w:val="00CA4430"/>
    <w:rsid w:val="00CA4B90"/>
    <w:rsid w:val="00CA4C9C"/>
    <w:rsid w:val="00CA4E85"/>
    <w:rsid w:val="00CA5D3D"/>
    <w:rsid w:val="00CA5D7A"/>
    <w:rsid w:val="00CA63A8"/>
    <w:rsid w:val="00CA73D8"/>
    <w:rsid w:val="00CA757E"/>
    <w:rsid w:val="00CA7F92"/>
    <w:rsid w:val="00CB1A9B"/>
    <w:rsid w:val="00CB23DB"/>
    <w:rsid w:val="00CB3260"/>
    <w:rsid w:val="00CB3932"/>
    <w:rsid w:val="00CB41F0"/>
    <w:rsid w:val="00CB5E38"/>
    <w:rsid w:val="00CB660E"/>
    <w:rsid w:val="00CB6EF7"/>
    <w:rsid w:val="00CC0B61"/>
    <w:rsid w:val="00CC238E"/>
    <w:rsid w:val="00CC3542"/>
    <w:rsid w:val="00CC465C"/>
    <w:rsid w:val="00CC5033"/>
    <w:rsid w:val="00CC5FF4"/>
    <w:rsid w:val="00CD0F27"/>
    <w:rsid w:val="00CD2640"/>
    <w:rsid w:val="00CD273C"/>
    <w:rsid w:val="00CD320A"/>
    <w:rsid w:val="00CD35FF"/>
    <w:rsid w:val="00CD403D"/>
    <w:rsid w:val="00CD4085"/>
    <w:rsid w:val="00CD5B66"/>
    <w:rsid w:val="00CE0333"/>
    <w:rsid w:val="00CE0879"/>
    <w:rsid w:val="00CE09CD"/>
    <w:rsid w:val="00CE11CC"/>
    <w:rsid w:val="00CE254B"/>
    <w:rsid w:val="00CE3A97"/>
    <w:rsid w:val="00CE40B6"/>
    <w:rsid w:val="00CE42F5"/>
    <w:rsid w:val="00CE4455"/>
    <w:rsid w:val="00CE6BD4"/>
    <w:rsid w:val="00CF12C4"/>
    <w:rsid w:val="00CF1EA8"/>
    <w:rsid w:val="00CF3054"/>
    <w:rsid w:val="00CF46FF"/>
    <w:rsid w:val="00CF5F6F"/>
    <w:rsid w:val="00CF61B4"/>
    <w:rsid w:val="00CF6AAE"/>
    <w:rsid w:val="00D00397"/>
    <w:rsid w:val="00D027B3"/>
    <w:rsid w:val="00D0284A"/>
    <w:rsid w:val="00D0377B"/>
    <w:rsid w:val="00D042A2"/>
    <w:rsid w:val="00D05DEC"/>
    <w:rsid w:val="00D05EF8"/>
    <w:rsid w:val="00D06FBC"/>
    <w:rsid w:val="00D11D7A"/>
    <w:rsid w:val="00D12648"/>
    <w:rsid w:val="00D13542"/>
    <w:rsid w:val="00D13A92"/>
    <w:rsid w:val="00D14066"/>
    <w:rsid w:val="00D1414B"/>
    <w:rsid w:val="00D14935"/>
    <w:rsid w:val="00D14B9E"/>
    <w:rsid w:val="00D15B9D"/>
    <w:rsid w:val="00D15D72"/>
    <w:rsid w:val="00D228F2"/>
    <w:rsid w:val="00D22944"/>
    <w:rsid w:val="00D2341A"/>
    <w:rsid w:val="00D25009"/>
    <w:rsid w:val="00D255D9"/>
    <w:rsid w:val="00D26356"/>
    <w:rsid w:val="00D274CF"/>
    <w:rsid w:val="00D313BD"/>
    <w:rsid w:val="00D3277E"/>
    <w:rsid w:val="00D332BC"/>
    <w:rsid w:val="00D34DB1"/>
    <w:rsid w:val="00D350B4"/>
    <w:rsid w:val="00D36A8D"/>
    <w:rsid w:val="00D371A3"/>
    <w:rsid w:val="00D3759D"/>
    <w:rsid w:val="00D403B8"/>
    <w:rsid w:val="00D455B7"/>
    <w:rsid w:val="00D45C91"/>
    <w:rsid w:val="00D54151"/>
    <w:rsid w:val="00D54737"/>
    <w:rsid w:val="00D54C06"/>
    <w:rsid w:val="00D56886"/>
    <w:rsid w:val="00D56B08"/>
    <w:rsid w:val="00D60172"/>
    <w:rsid w:val="00D6237A"/>
    <w:rsid w:val="00D62BE9"/>
    <w:rsid w:val="00D634A1"/>
    <w:rsid w:val="00D64E58"/>
    <w:rsid w:val="00D650E6"/>
    <w:rsid w:val="00D65D05"/>
    <w:rsid w:val="00D66372"/>
    <w:rsid w:val="00D66F29"/>
    <w:rsid w:val="00D670E7"/>
    <w:rsid w:val="00D6760F"/>
    <w:rsid w:val="00D70516"/>
    <w:rsid w:val="00D70EDB"/>
    <w:rsid w:val="00D71BA9"/>
    <w:rsid w:val="00D72C73"/>
    <w:rsid w:val="00D735FF"/>
    <w:rsid w:val="00D74403"/>
    <w:rsid w:val="00D7473B"/>
    <w:rsid w:val="00D768B2"/>
    <w:rsid w:val="00D77277"/>
    <w:rsid w:val="00D80558"/>
    <w:rsid w:val="00D80BB3"/>
    <w:rsid w:val="00D80FB0"/>
    <w:rsid w:val="00D81505"/>
    <w:rsid w:val="00D82709"/>
    <w:rsid w:val="00D82B84"/>
    <w:rsid w:val="00D83629"/>
    <w:rsid w:val="00D84C62"/>
    <w:rsid w:val="00D911D3"/>
    <w:rsid w:val="00D926AC"/>
    <w:rsid w:val="00D92BE8"/>
    <w:rsid w:val="00D92FFE"/>
    <w:rsid w:val="00D93140"/>
    <w:rsid w:val="00D93F6F"/>
    <w:rsid w:val="00DA102F"/>
    <w:rsid w:val="00DA1689"/>
    <w:rsid w:val="00DA2BA7"/>
    <w:rsid w:val="00DA50FF"/>
    <w:rsid w:val="00DA5E4D"/>
    <w:rsid w:val="00DA6841"/>
    <w:rsid w:val="00DA7B16"/>
    <w:rsid w:val="00DB0425"/>
    <w:rsid w:val="00DB0B7D"/>
    <w:rsid w:val="00DB0DB0"/>
    <w:rsid w:val="00DB1A4C"/>
    <w:rsid w:val="00DB403B"/>
    <w:rsid w:val="00DB490B"/>
    <w:rsid w:val="00DB4C26"/>
    <w:rsid w:val="00DB6A1C"/>
    <w:rsid w:val="00DC0B3C"/>
    <w:rsid w:val="00DC584D"/>
    <w:rsid w:val="00DC64E9"/>
    <w:rsid w:val="00DC7207"/>
    <w:rsid w:val="00DD009D"/>
    <w:rsid w:val="00DD1271"/>
    <w:rsid w:val="00DD1998"/>
    <w:rsid w:val="00DD2BA9"/>
    <w:rsid w:val="00DD301D"/>
    <w:rsid w:val="00DD4B4D"/>
    <w:rsid w:val="00DD51BC"/>
    <w:rsid w:val="00DD772C"/>
    <w:rsid w:val="00DE01BD"/>
    <w:rsid w:val="00DE1580"/>
    <w:rsid w:val="00DE50E9"/>
    <w:rsid w:val="00DE56C4"/>
    <w:rsid w:val="00DF0533"/>
    <w:rsid w:val="00DF1359"/>
    <w:rsid w:val="00DF2638"/>
    <w:rsid w:val="00DF271A"/>
    <w:rsid w:val="00DF2A2F"/>
    <w:rsid w:val="00DF3DDB"/>
    <w:rsid w:val="00DF4877"/>
    <w:rsid w:val="00DF5E31"/>
    <w:rsid w:val="00DF7933"/>
    <w:rsid w:val="00E004B1"/>
    <w:rsid w:val="00E00E35"/>
    <w:rsid w:val="00E01485"/>
    <w:rsid w:val="00E01990"/>
    <w:rsid w:val="00E02023"/>
    <w:rsid w:val="00E046D7"/>
    <w:rsid w:val="00E0613F"/>
    <w:rsid w:val="00E06616"/>
    <w:rsid w:val="00E10D0E"/>
    <w:rsid w:val="00E112C0"/>
    <w:rsid w:val="00E11340"/>
    <w:rsid w:val="00E13051"/>
    <w:rsid w:val="00E13A10"/>
    <w:rsid w:val="00E15987"/>
    <w:rsid w:val="00E15BF1"/>
    <w:rsid w:val="00E16D5B"/>
    <w:rsid w:val="00E22FC4"/>
    <w:rsid w:val="00E24C3B"/>
    <w:rsid w:val="00E268A9"/>
    <w:rsid w:val="00E2710F"/>
    <w:rsid w:val="00E30668"/>
    <w:rsid w:val="00E310B7"/>
    <w:rsid w:val="00E31AA6"/>
    <w:rsid w:val="00E33D3E"/>
    <w:rsid w:val="00E365EC"/>
    <w:rsid w:val="00E36703"/>
    <w:rsid w:val="00E368A2"/>
    <w:rsid w:val="00E37952"/>
    <w:rsid w:val="00E37F27"/>
    <w:rsid w:val="00E40E21"/>
    <w:rsid w:val="00E42EE9"/>
    <w:rsid w:val="00E4330B"/>
    <w:rsid w:val="00E433C0"/>
    <w:rsid w:val="00E43FF5"/>
    <w:rsid w:val="00E453FE"/>
    <w:rsid w:val="00E45482"/>
    <w:rsid w:val="00E474AF"/>
    <w:rsid w:val="00E508AB"/>
    <w:rsid w:val="00E50BD9"/>
    <w:rsid w:val="00E51049"/>
    <w:rsid w:val="00E5319E"/>
    <w:rsid w:val="00E54422"/>
    <w:rsid w:val="00E54A12"/>
    <w:rsid w:val="00E556EE"/>
    <w:rsid w:val="00E55744"/>
    <w:rsid w:val="00E56226"/>
    <w:rsid w:val="00E61D5E"/>
    <w:rsid w:val="00E625DC"/>
    <w:rsid w:val="00E63F6C"/>
    <w:rsid w:val="00E649E0"/>
    <w:rsid w:val="00E659AE"/>
    <w:rsid w:val="00E70190"/>
    <w:rsid w:val="00E70C8D"/>
    <w:rsid w:val="00E71DAE"/>
    <w:rsid w:val="00E729CE"/>
    <w:rsid w:val="00E72B70"/>
    <w:rsid w:val="00E73185"/>
    <w:rsid w:val="00E73D4C"/>
    <w:rsid w:val="00E7538F"/>
    <w:rsid w:val="00E772F6"/>
    <w:rsid w:val="00E80C66"/>
    <w:rsid w:val="00E8141E"/>
    <w:rsid w:val="00E82559"/>
    <w:rsid w:val="00E835DE"/>
    <w:rsid w:val="00E83FBE"/>
    <w:rsid w:val="00E84823"/>
    <w:rsid w:val="00E8512C"/>
    <w:rsid w:val="00E85265"/>
    <w:rsid w:val="00E8531B"/>
    <w:rsid w:val="00E861F7"/>
    <w:rsid w:val="00E87833"/>
    <w:rsid w:val="00E903D6"/>
    <w:rsid w:val="00E91355"/>
    <w:rsid w:val="00E92813"/>
    <w:rsid w:val="00E928F1"/>
    <w:rsid w:val="00E93A36"/>
    <w:rsid w:val="00E9582F"/>
    <w:rsid w:val="00E95969"/>
    <w:rsid w:val="00E96836"/>
    <w:rsid w:val="00E97EEA"/>
    <w:rsid w:val="00EA0EEB"/>
    <w:rsid w:val="00EA19DF"/>
    <w:rsid w:val="00EA50D5"/>
    <w:rsid w:val="00EA5159"/>
    <w:rsid w:val="00EA5209"/>
    <w:rsid w:val="00EA736A"/>
    <w:rsid w:val="00EA7DC8"/>
    <w:rsid w:val="00EA7F0D"/>
    <w:rsid w:val="00EB1BB9"/>
    <w:rsid w:val="00EB33E2"/>
    <w:rsid w:val="00EC152B"/>
    <w:rsid w:val="00EC2ADF"/>
    <w:rsid w:val="00EC4914"/>
    <w:rsid w:val="00EC50E3"/>
    <w:rsid w:val="00EC57C5"/>
    <w:rsid w:val="00EC66F5"/>
    <w:rsid w:val="00EC6E72"/>
    <w:rsid w:val="00ED06B4"/>
    <w:rsid w:val="00ED11D1"/>
    <w:rsid w:val="00ED2950"/>
    <w:rsid w:val="00ED30D2"/>
    <w:rsid w:val="00EE0E65"/>
    <w:rsid w:val="00EE13B0"/>
    <w:rsid w:val="00EE5C48"/>
    <w:rsid w:val="00EE6D28"/>
    <w:rsid w:val="00EF4330"/>
    <w:rsid w:val="00EF4EBA"/>
    <w:rsid w:val="00EF69A9"/>
    <w:rsid w:val="00EF7811"/>
    <w:rsid w:val="00F0061B"/>
    <w:rsid w:val="00F00757"/>
    <w:rsid w:val="00F019BF"/>
    <w:rsid w:val="00F01D10"/>
    <w:rsid w:val="00F01EC1"/>
    <w:rsid w:val="00F027A0"/>
    <w:rsid w:val="00F02922"/>
    <w:rsid w:val="00F02AEE"/>
    <w:rsid w:val="00F03727"/>
    <w:rsid w:val="00F04620"/>
    <w:rsid w:val="00F0463F"/>
    <w:rsid w:val="00F050A6"/>
    <w:rsid w:val="00F0591C"/>
    <w:rsid w:val="00F05F21"/>
    <w:rsid w:val="00F0647D"/>
    <w:rsid w:val="00F116A2"/>
    <w:rsid w:val="00F14233"/>
    <w:rsid w:val="00F15771"/>
    <w:rsid w:val="00F161BE"/>
    <w:rsid w:val="00F16A41"/>
    <w:rsid w:val="00F16A7C"/>
    <w:rsid w:val="00F16D1D"/>
    <w:rsid w:val="00F20355"/>
    <w:rsid w:val="00F220FF"/>
    <w:rsid w:val="00F233B3"/>
    <w:rsid w:val="00F23FAB"/>
    <w:rsid w:val="00F248B5"/>
    <w:rsid w:val="00F2563E"/>
    <w:rsid w:val="00F25A8E"/>
    <w:rsid w:val="00F3018D"/>
    <w:rsid w:val="00F30A92"/>
    <w:rsid w:val="00F30D12"/>
    <w:rsid w:val="00F31464"/>
    <w:rsid w:val="00F32EBB"/>
    <w:rsid w:val="00F349D7"/>
    <w:rsid w:val="00F36D88"/>
    <w:rsid w:val="00F40FA7"/>
    <w:rsid w:val="00F41515"/>
    <w:rsid w:val="00F41567"/>
    <w:rsid w:val="00F41D37"/>
    <w:rsid w:val="00F449E3"/>
    <w:rsid w:val="00F45920"/>
    <w:rsid w:val="00F50642"/>
    <w:rsid w:val="00F517E4"/>
    <w:rsid w:val="00F55550"/>
    <w:rsid w:val="00F61479"/>
    <w:rsid w:val="00F62136"/>
    <w:rsid w:val="00F706F3"/>
    <w:rsid w:val="00F713F3"/>
    <w:rsid w:val="00F72F35"/>
    <w:rsid w:val="00F73CFD"/>
    <w:rsid w:val="00F745E7"/>
    <w:rsid w:val="00F75A45"/>
    <w:rsid w:val="00F76230"/>
    <w:rsid w:val="00F76BC9"/>
    <w:rsid w:val="00F772BC"/>
    <w:rsid w:val="00F77F0C"/>
    <w:rsid w:val="00F8058C"/>
    <w:rsid w:val="00F82ECC"/>
    <w:rsid w:val="00F844C6"/>
    <w:rsid w:val="00F870AD"/>
    <w:rsid w:val="00F933C1"/>
    <w:rsid w:val="00F934A4"/>
    <w:rsid w:val="00F93C9E"/>
    <w:rsid w:val="00F95179"/>
    <w:rsid w:val="00FA08C6"/>
    <w:rsid w:val="00FA2074"/>
    <w:rsid w:val="00FA249E"/>
    <w:rsid w:val="00FA28CB"/>
    <w:rsid w:val="00FA4426"/>
    <w:rsid w:val="00FA4E45"/>
    <w:rsid w:val="00FA5052"/>
    <w:rsid w:val="00FA63D9"/>
    <w:rsid w:val="00FA71FE"/>
    <w:rsid w:val="00FB02E1"/>
    <w:rsid w:val="00FB0A36"/>
    <w:rsid w:val="00FB11B7"/>
    <w:rsid w:val="00FB157A"/>
    <w:rsid w:val="00FB1951"/>
    <w:rsid w:val="00FB24E3"/>
    <w:rsid w:val="00FB281B"/>
    <w:rsid w:val="00FB3133"/>
    <w:rsid w:val="00FB358E"/>
    <w:rsid w:val="00FB42FD"/>
    <w:rsid w:val="00FB473A"/>
    <w:rsid w:val="00FB6A11"/>
    <w:rsid w:val="00FB6C69"/>
    <w:rsid w:val="00FC015A"/>
    <w:rsid w:val="00FC1FCB"/>
    <w:rsid w:val="00FC27B0"/>
    <w:rsid w:val="00FC3A2E"/>
    <w:rsid w:val="00FC53BD"/>
    <w:rsid w:val="00FC5FD0"/>
    <w:rsid w:val="00FC6FEB"/>
    <w:rsid w:val="00FC711F"/>
    <w:rsid w:val="00FC7788"/>
    <w:rsid w:val="00FD07E7"/>
    <w:rsid w:val="00FD2957"/>
    <w:rsid w:val="00FD2A05"/>
    <w:rsid w:val="00FD6836"/>
    <w:rsid w:val="00FD7D52"/>
    <w:rsid w:val="00FE1075"/>
    <w:rsid w:val="00FE23BA"/>
    <w:rsid w:val="00FE35D9"/>
    <w:rsid w:val="00FE6758"/>
    <w:rsid w:val="00FE7560"/>
    <w:rsid w:val="00FF06EA"/>
    <w:rsid w:val="00FF1102"/>
    <w:rsid w:val="00FF1DFD"/>
    <w:rsid w:val="00FF3B69"/>
    <w:rsid w:val="00FF4738"/>
    <w:rsid w:val="00FF5FCA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5B15FF2-0AE0-457A-B11B-2A6996665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4C1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BodyText"/>
    <w:link w:val="Heading1Char"/>
    <w:qFormat/>
    <w:rsid w:val="003343D1"/>
    <w:pPr>
      <w:keepNext/>
      <w:numPr>
        <w:numId w:val="1"/>
      </w:numPr>
      <w:overflowPunct/>
      <w:autoSpaceDE/>
      <w:autoSpaceDN/>
      <w:adjustRightInd/>
      <w:spacing w:before="240" w:after="240"/>
      <w:textAlignment w:val="auto"/>
      <w:outlineLvl w:val="0"/>
    </w:pPr>
    <w:rPr>
      <w:rFonts w:eastAsia="Calibri"/>
      <w:b/>
      <w:caps/>
      <w:color w:val="0070C0"/>
      <w:kern w:val="28"/>
      <w:sz w:val="24"/>
      <w:szCs w:val="22"/>
      <w:lang w:val="en-GB" w:eastAsia="de-DE"/>
    </w:rPr>
  </w:style>
  <w:style w:type="paragraph" w:styleId="Heading2">
    <w:name w:val="heading 2"/>
    <w:basedOn w:val="Normal"/>
    <w:next w:val="BodyText"/>
    <w:link w:val="Heading2Char"/>
    <w:qFormat/>
    <w:rsid w:val="003343D1"/>
    <w:pPr>
      <w:numPr>
        <w:ilvl w:val="1"/>
        <w:numId w:val="1"/>
      </w:numPr>
      <w:overflowPunct/>
      <w:autoSpaceDE/>
      <w:autoSpaceDN/>
      <w:adjustRightInd/>
      <w:spacing w:before="120" w:after="120"/>
      <w:textAlignment w:val="auto"/>
      <w:outlineLvl w:val="1"/>
    </w:pPr>
    <w:rPr>
      <w:rFonts w:eastAsia="Calibri"/>
      <w:b/>
      <w:color w:val="0070C0"/>
      <w:sz w:val="22"/>
      <w:szCs w:val="22"/>
      <w:lang w:val="en-GB" w:eastAsia="en-GB"/>
    </w:rPr>
  </w:style>
  <w:style w:type="paragraph" w:styleId="Heading3">
    <w:name w:val="heading 3"/>
    <w:basedOn w:val="Normal"/>
    <w:next w:val="BodyText"/>
    <w:link w:val="Heading3Char"/>
    <w:qFormat/>
    <w:rsid w:val="00471346"/>
    <w:pPr>
      <w:keepNext/>
      <w:numPr>
        <w:ilvl w:val="2"/>
        <w:numId w:val="1"/>
      </w:numPr>
      <w:overflowPunct/>
      <w:autoSpaceDE/>
      <w:autoSpaceDN/>
      <w:adjustRightInd/>
      <w:spacing w:before="120" w:after="120"/>
      <w:textAlignment w:val="auto"/>
      <w:outlineLvl w:val="2"/>
    </w:pPr>
    <w:rPr>
      <w:rFonts w:ascii="Arial" w:eastAsia="Calibri" w:hAnsi="Arial" w:cs="Calibri"/>
      <w:sz w:val="22"/>
      <w:lang w:val="en-GB" w:eastAsia="de-DE"/>
    </w:rPr>
  </w:style>
  <w:style w:type="paragraph" w:styleId="Heading4">
    <w:name w:val="heading 4"/>
    <w:basedOn w:val="Normal"/>
    <w:next w:val="BodyTextIndent"/>
    <w:link w:val="Heading4Char"/>
    <w:rsid w:val="00471346"/>
    <w:pPr>
      <w:keepNext/>
      <w:numPr>
        <w:ilvl w:val="3"/>
        <w:numId w:val="1"/>
      </w:numPr>
      <w:overflowPunct/>
      <w:autoSpaceDE/>
      <w:autoSpaceDN/>
      <w:adjustRightInd/>
      <w:spacing w:before="120" w:after="120"/>
      <w:textAlignment w:val="auto"/>
      <w:outlineLvl w:val="3"/>
    </w:pPr>
    <w:rPr>
      <w:rFonts w:ascii="Arial" w:eastAsia="Calibri" w:hAnsi="Arial" w:cs="Calibri"/>
      <w:sz w:val="22"/>
      <w:lang w:eastAsia="de-DE"/>
    </w:rPr>
  </w:style>
  <w:style w:type="paragraph" w:styleId="Heading5">
    <w:name w:val="heading 5"/>
    <w:basedOn w:val="Normal"/>
    <w:next w:val="Normal"/>
    <w:link w:val="Heading5Char"/>
    <w:rsid w:val="00471346"/>
    <w:pPr>
      <w:numPr>
        <w:ilvl w:val="4"/>
        <w:numId w:val="1"/>
      </w:numPr>
      <w:overflowPunct/>
      <w:autoSpaceDE/>
      <w:autoSpaceDN/>
      <w:adjustRightInd/>
      <w:spacing w:before="240" w:after="120"/>
      <w:textAlignment w:val="auto"/>
      <w:outlineLvl w:val="4"/>
    </w:pPr>
    <w:rPr>
      <w:rFonts w:ascii="Arial" w:hAnsi="Arial"/>
      <w:sz w:val="22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471346"/>
    <w:pPr>
      <w:numPr>
        <w:ilvl w:val="5"/>
        <w:numId w:val="1"/>
      </w:numPr>
      <w:tabs>
        <w:tab w:val="left" w:pos="1418"/>
      </w:tabs>
      <w:overflowPunct/>
      <w:autoSpaceDE/>
      <w:autoSpaceDN/>
      <w:adjustRightInd/>
      <w:spacing w:before="120" w:after="120"/>
      <w:textAlignment w:val="auto"/>
      <w:outlineLvl w:val="5"/>
    </w:pPr>
    <w:rPr>
      <w:rFonts w:ascii="Arial" w:eastAsia="Calibri" w:hAnsi="Arial" w:cs="Calibri"/>
      <w:sz w:val="22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471346"/>
    <w:pPr>
      <w:numPr>
        <w:ilvl w:val="6"/>
        <w:numId w:val="1"/>
      </w:numPr>
      <w:tabs>
        <w:tab w:val="left" w:pos="1701"/>
      </w:tabs>
      <w:overflowPunct/>
      <w:autoSpaceDE/>
      <w:autoSpaceDN/>
      <w:adjustRightInd/>
      <w:spacing w:before="120" w:after="120"/>
      <w:textAlignment w:val="auto"/>
      <w:outlineLvl w:val="6"/>
    </w:pPr>
    <w:rPr>
      <w:rFonts w:ascii="Arial" w:eastAsia="Calibri" w:hAnsi="Arial" w:cs="Calibri"/>
      <w:sz w:val="22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471346"/>
    <w:pPr>
      <w:numPr>
        <w:ilvl w:val="7"/>
        <w:numId w:val="1"/>
      </w:numPr>
      <w:tabs>
        <w:tab w:val="left" w:pos="1985"/>
      </w:tabs>
      <w:overflowPunct/>
      <w:autoSpaceDE/>
      <w:autoSpaceDN/>
      <w:adjustRightInd/>
      <w:spacing w:before="120" w:after="120"/>
      <w:textAlignment w:val="auto"/>
      <w:outlineLvl w:val="7"/>
    </w:pPr>
    <w:rPr>
      <w:rFonts w:ascii="Arial" w:eastAsia="Calibri" w:hAnsi="Arial" w:cs="Calibri"/>
      <w:sz w:val="22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471346"/>
    <w:pPr>
      <w:numPr>
        <w:ilvl w:val="8"/>
        <w:numId w:val="1"/>
      </w:numPr>
      <w:tabs>
        <w:tab w:val="left" w:pos="2268"/>
      </w:tabs>
      <w:overflowPunct/>
      <w:autoSpaceDE/>
      <w:autoSpaceDN/>
      <w:adjustRightInd/>
      <w:spacing w:before="120" w:after="120"/>
      <w:textAlignment w:val="auto"/>
      <w:outlineLvl w:val="8"/>
    </w:pPr>
    <w:rPr>
      <w:rFonts w:ascii="Arial" w:eastAsia="Calibri" w:hAnsi="Arial" w:cs="Calibri"/>
      <w:sz w:val="22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43D1"/>
    <w:rPr>
      <w:rFonts w:eastAsia="Calibri"/>
      <w:b/>
      <w:caps/>
      <w:color w:val="0070C0"/>
      <w:kern w:val="28"/>
      <w:sz w:val="24"/>
      <w:szCs w:val="22"/>
      <w:lang w:val="en-GB" w:eastAsia="de-DE"/>
    </w:rPr>
  </w:style>
  <w:style w:type="character" w:customStyle="1" w:styleId="Heading2Char">
    <w:name w:val="Heading 2 Char"/>
    <w:basedOn w:val="DefaultParagraphFont"/>
    <w:link w:val="Heading2"/>
    <w:rsid w:val="003343D1"/>
    <w:rPr>
      <w:rFonts w:eastAsia="Calibri"/>
      <w:b/>
      <w:color w:val="0070C0"/>
      <w:sz w:val="22"/>
      <w:szCs w:val="22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471346"/>
    <w:rPr>
      <w:rFonts w:ascii="Arial" w:eastAsia="Calibri" w:hAnsi="Arial" w:cs="Calibri"/>
      <w:sz w:val="22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471346"/>
    <w:rPr>
      <w:rFonts w:ascii="Arial" w:eastAsia="Calibri" w:hAnsi="Arial" w:cs="Calibri"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471346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471346"/>
    <w:rPr>
      <w:rFonts w:ascii="Arial" w:eastAsia="Calibri" w:hAnsi="Arial" w:cs="Calibri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471346"/>
    <w:rPr>
      <w:rFonts w:ascii="Arial" w:eastAsia="Calibri" w:hAnsi="Arial" w:cs="Calibri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471346"/>
    <w:rPr>
      <w:rFonts w:ascii="Arial" w:eastAsia="Calibri" w:hAnsi="Arial" w:cs="Calibri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471346"/>
    <w:rPr>
      <w:rFonts w:ascii="Arial" w:eastAsia="Calibri" w:hAnsi="Arial" w:cs="Calibri"/>
      <w:sz w:val="22"/>
      <w:lang w:val="de-DE" w:eastAsia="de-DE"/>
    </w:rPr>
  </w:style>
  <w:style w:type="paragraph" w:styleId="BodyText">
    <w:name w:val="Body Text"/>
    <w:basedOn w:val="Normal"/>
    <w:link w:val="BodyTextChar"/>
    <w:qFormat/>
    <w:rsid w:val="00471346"/>
    <w:pPr>
      <w:overflowPunct/>
      <w:autoSpaceDE/>
      <w:autoSpaceDN/>
      <w:adjustRightInd/>
      <w:spacing w:after="120"/>
      <w:jc w:val="both"/>
      <w:textAlignment w:val="auto"/>
    </w:pPr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471346"/>
    <w:rPr>
      <w:rFonts w:ascii="Arial" w:eastAsia="Calibri" w:hAnsi="Arial" w:cs="Calibri"/>
      <w:sz w:val="22"/>
      <w:szCs w:val="22"/>
      <w:lang w:val="en-GB" w:eastAsia="en-GB"/>
    </w:rPr>
  </w:style>
  <w:style w:type="paragraph" w:styleId="Title">
    <w:name w:val="Title"/>
    <w:basedOn w:val="Normal"/>
    <w:link w:val="TitleChar"/>
    <w:qFormat/>
    <w:rsid w:val="00471346"/>
    <w:pPr>
      <w:overflowPunct/>
      <w:autoSpaceDE/>
      <w:autoSpaceDN/>
      <w:adjustRightInd/>
      <w:spacing w:before="120" w:after="240"/>
      <w:jc w:val="center"/>
      <w:textAlignment w:val="auto"/>
      <w:outlineLvl w:val="0"/>
    </w:pPr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character" w:customStyle="1" w:styleId="TitleChar">
    <w:name w:val="Title Char"/>
    <w:basedOn w:val="DefaultParagraphFont"/>
    <w:link w:val="Title"/>
    <w:rsid w:val="00471346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BodyTextIndent">
    <w:name w:val="Body Text Indent"/>
    <w:basedOn w:val="Normal"/>
    <w:link w:val="BodyTextIndentChar"/>
    <w:rsid w:val="0047134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471346"/>
  </w:style>
  <w:style w:type="paragraph" w:styleId="BodyTextIndent2">
    <w:name w:val="Body Text Indent 2"/>
    <w:basedOn w:val="Normal"/>
    <w:link w:val="BodyTextIndent2Char"/>
    <w:rsid w:val="0047134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471346"/>
  </w:style>
  <w:style w:type="paragraph" w:styleId="Header">
    <w:name w:val="header"/>
    <w:basedOn w:val="Normal"/>
    <w:link w:val="HeaderChar"/>
    <w:uiPriority w:val="99"/>
    <w:rsid w:val="004269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69E4"/>
  </w:style>
  <w:style w:type="paragraph" w:styleId="Footer">
    <w:name w:val="footer"/>
    <w:basedOn w:val="Normal"/>
    <w:link w:val="FooterChar"/>
    <w:rsid w:val="004269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269E4"/>
  </w:style>
  <w:style w:type="paragraph" w:styleId="BalloonText">
    <w:name w:val="Balloon Text"/>
    <w:basedOn w:val="Normal"/>
    <w:link w:val="BalloonTextChar"/>
    <w:rsid w:val="004269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69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rsid w:val="004269E4"/>
    <w:rPr>
      <w:rFonts w:ascii="Calibri" w:hAnsi="Calibri"/>
      <w:sz w:val="22"/>
      <w:szCs w:val="22"/>
      <w:lang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BF7AB0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2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25590C7-26D8-4C94-B761-4AF26EC34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ASM Design Considerations for VDES</vt:lpstr>
    </vt:vector>
  </TitlesOfParts>
  <Company>United States Coast Guard</Company>
  <LinksUpToDate>false</LinksUpToDate>
  <CharactersWithSpaces>5187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ASM Design Considerations for VDES</dc:title>
  <dc:creator>PASmith1</dc:creator>
  <cp:lastModifiedBy>Seamus Doyle</cp:lastModifiedBy>
  <cp:revision>2</cp:revision>
  <dcterms:created xsi:type="dcterms:W3CDTF">2016-03-08T15:52:00Z</dcterms:created>
  <dcterms:modified xsi:type="dcterms:W3CDTF">2016-03-08T15:52:00Z</dcterms:modified>
</cp:coreProperties>
</file>